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352" w:rsidRDefault="00B41352" w:rsidP="00B41352">
      <w:pPr>
        <w:pStyle w:val="Title"/>
      </w:pPr>
      <w:bookmarkStart w:id="0" w:name="_GoBack"/>
      <w:bookmarkEnd w:id="0"/>
      <w:r>
        <w:t>Solutions to Chapter 2</w:t>
      </w:r>
    </w:p>
    <w:p w:rsidR="00B41352" w:rsidRDefault="00B41352" w:rsidP="00B41352">
      <w:pPr>
        <w:pStyle w:val="Title"/>
      </w:pPr>
    </w:p>
    <w:p w:rsidR="00010C85" w:rsidRDefault="00B41352" w:rsidP="00B41352">
      <w:pPr>
        <w:pStyle w:val="Title"/>
      </w:pPr>
      <w:r>
        <w:t>Financial Markets and Institutions</w:t>
      </w:r>
    </w:p>
    <w:p w:rsidR="00B41352" w:rsidRDefault="00B41352" w:rsidP="00B41352">
      <w:pPr>
        <w:pStyle w:val="Title"/>
      </w:pPr>
    </w:p>
    <w:p w:rsidR="00B41352" w:rsidRDefault="00B41352" w:rsidP="00B41352">
      <w:pPr>
        <w:pStyle w:val="Title"/>
      </w:pPr>
    </w:p>
    <w:p w:rsidR="00B41352" w:rsidRDefault="00B41352" w:rsidP="00B41352">
      <w:pPr>
        <w:pStyle w:val="Footer"/>
        <w:tabs>
          <w:tab w:val="clear" w:pos="4320"/>
          <w:tab w:val="clear" w:pos="8640"/>
        </w:tabs>
        <w:spacing w:line="220" w:lineRule="exact"/>
      </w:pPr>
    </w:p>
    <w:p w:rsidR="00B41352" w:rsidRDefault="00B41352" w:rsidP="00B41352">
      <w:pPr>
        <w:pStyle w:val="Footer"/>
        <w:numPr>
          <w:ilvl w:val="0"/>
          <w:numId w:val="20"/>
        </w:numPr>
        <w:tabs>
          <w:tab w:val="clear" w:pos="540"/>
          <w:tab w:val="clear" w:pos="4320"/>
          <w:tab w:val="clear" w:pos="8640"/>
        </w:tabs>
        <w:ind w:right="0"/>
      </w:pPr>
      <w:r>
        <w:t>The story of Apple Computer provides three examples of financing sources: equity investments by the founders of the company, trade credit from suppliers, and investments by venture capitalists.  Other sources include reinvested earnings of the company and loans from banks and other financial institutions.</w:t>
      </w:r>
    </w:p>
    <w:p w:rsidR="00B41352" w:rsidRDefault="00B41352" w:rsidP="00B41352">
      <w:pPr>
        <w:pStyle w:val="Footer"/>
        <w:tabs>
          <w:tab w:val="clear" w:pos="4320"/>
          <w:tab w:val="clear" w:pos="8640"/>
        </w:tabs>
        <w:rPr>
          <w:i/>
          <w:color w:val="FF0000"/>
        </w:rPr>
      </w:pPr>
      <w:proofErr w:type="gramStart"/>
      <w:r w:rsidRPr="006236C2">
        <w:rPr>
          <w:i/>
          <w:color w:val="FF0000"/>
        </w:rPr>
        <w:t>Est</w:t>
      </w:r>
      <w:proofErr w:type="gramEnd"/>
      <w:r w:rsidRPr="006236C2">
        <w:rPr>
          <w:i/>
          <w:color w:val="FF0000"/>
        </w:rPr>
        <w:t xml:space="preserve"> time: 01</w:t>
      </w:r>
      <w:r>
        <w:rPr>
          <w:i/>
          <w:color w:val="FF0000"/>
        </w:rPr>
        <w:t>–</w:t>
      </w:r>
      <w:r w:rsidRPr="006236C2">
        <w:rPr>
          <w:i/>
          <w:color w:val="FF0000"/>
        </w:rPr>
        <w:t>05</w:t>
      </w:r>
    </w:p>
    <w:p w:rsidR="00545C35" w:rsidRDefault="00545C35" w:rsidP="00B41352">
      <w:pPr>
        <w:pStyle w:val="Footer"/>
        <w:tabs>
          <w:tab w:val="clear" w:pos="4320"/>
          <w:tab w:val="clear" w:pos="8640"/>
        </w:tabs>
        <w:rPr>
          <w:i/>
          <w:color w:val="FF0000"/>
        </w:rPr>
      </w:pPr>
      <w:r w:rsidRPr="00545C35">
        <w:rPr>
          <w:i/>
          <w:color w:val="FF0000"/>
        </w:rPr>
        <w:t>Raising capital</w:t>
      </w:r>
    </w:p>
    <w:p w:rsidR="00B41352" w:rsidRDefault="00B41352" w:rsidP="00B41352"/>
    <w:p w:rsidR="00B41352" w:rsidRDefault="00B41352" w:rsidP="00B41352">
      <w:pPr>
        <w:numPr>
          <w:ilvl w:val="0"/>
          <w:numId w:val="20"/>
        </w:numPr>
        <w:tabs>
          <w:tab w:val="clear" w:pos="540"/>
        </w:tabs>
        <w:spacing w:after="100"/>
        <w:ind w:left="547" w:right="0" w:hanging="547"/>
      </w:pPr>
      <w:r>
        <w:rPr>
          <w:i/>
        </w:rPr>
        <w:t>Money markets</w:t>
      </w:r>
      <w:r w:rsidR="008D5023">
        <w:rPr>
          <w:i/>
        </w:rPr>
        <w:t>:</w:t>
      </w:r>
      <w:r>
        <w:t xml:space="preserve"> where short-term debt instruments are bought and sold.</w:t>
      </w:r>
    </w:p>
    <w:p w:rsidR="00B41352" w:rsidRDefault="00B41352" w:rsidP="00B41352">
      <w:pPr>
        <w:spacing w:after="100"/>
        <w:ind w:left="547" w:hanging="547"/>
      </w:pPr>
      <w:r>
        <w:tab/>
      </w:r>
      <w:r>
        <w:rPr>
          <w:i/>
        </w:rPr>
        <w:t>Foreign-exchange markets</w:t>
      </w:r>
      <w:r w:rsidRPr="006516CA">
        <w:rPr>
          <w:i/>
        </w:rPr>
        <w:t>:</w:t>
      </w:r>
      <w:r>
        <w:t xml:space="preserve"> </w:t>
      </w:r>
      <w:r w:rsidR="008D5023">
        <w:t>where currencies are traded; m</w:t>
      </w:r>
      <w:r>
        <w:t>ost trading takes place in over-the-counter transactions between the major international banks.</w:t>
      </w:r>
    </w:p>
    <w:p w:rsidR="00B41352" w:rsidRDefault="00B41352" w:rsidP="00B41352">
      <w:pPr>
        <w:spacing w:after="100"/>
        <w:ind w:left="547" w:hanging="547"/>
      </w:pPr>
      <w:r>
        <w:tab/>
      </w:r>
      <w:r>
        <w:rPr>
          <w:i/>
        </w:rPr>
        <w:t>Commodities markets</w:t>
      </w:r>
      <w:r w:rsidR="008D5023">
        <w:rPr>
          <w:i/>
        </w:rPr>
        <w:t>:</w:t>
      </w:r>
      <w:r>
        <w:t xml:space="preserve"> </w:t>
      </w:r>
      <w:r w:rsidR="008D5023">
        <w:t xml:space="preserve">where </w:t>
      </w:r>
      <w:r>
        <w:t>agricultural commodities, fuels (including crude oil and natural gas), and metals (such as gold, silver, and platinum)</w:t>
      </w:r>
      <w:r w:rsidR="008D5023">
        <w:t xml:space="preserve"> are traded.</w:t>
      </w:r>
    </w:p>
    <w:p w:rsidR="00B41352" w:rsidRDefault="00B41352" w:rsidP="00B41352">
      <w:pPr>
        <w:ind w:left="540" w:hanging="540"/>
      </w:pPr>
      <w:r>
        <w:tab/>
      </w:r>
      <w:r>
        <w:rPr>
          <w:i/>
        </w:rPr>
        <w:t>Derivatives markets</w:t>
      </w:r>
      <w:r w:rsidR="008D5023">
        <w:rPr>
          <w:i/>
        </w:rPr>
        <w:t>:</w:t>
      </w:r>
      <w:r>
        <w:t xml:space="preserve"> where options and other derivative instruments are traded.</w:t>
      </w:r>
    </w:p>
    <w:p w:rsidR="00B41352" w:rsidRDefault="00B41352" w:rsidP="00B41352">
      <w:pPr>
        <w:rPr>
          <w:i/>
          <w:color w:val="FF0000"/>
        </w:rPr>
      </w:pPr>
      <w:proofErr w:type="gramStart"/>
      <w:r w:rsidRPr="006236C2">
        <w:rPr>
          <w:i/>
          <w:color w:val="FF0000"/>
        </w:rPr>
        <w:t>Est</w:t>
      </w:r>
      <w:proofErr w:type="gramEnd"/>
      <w:r w:rsidRPr="006236C2">
        <w:rPr>
          <w:i/>
          <w:color w:val="FF0000"/>
        </w:rPr>
        <w:t xml:space="preserve"> time: 01</w:t>
      </w:r>
      <w:r>
        <w:rPr>
          <w:i/>
          <w:color w:val="FF0000"/>
        </w:rPr>
        <w:t>–</w:t>
      </w:r>
      <w:r w:rsidRPr="006236C2">
        <w:rPr>
          <w:i/>
          <w:color w:val="FF0000"/>
        </w:rPr>
        <w:t>05</w:t>
      </w:r>
    </w:p>
    <w:p w:rsidR="004B031C" w:rsidRPr="004B031C" w:rsidRDefault="004B031C" w:rsidP="00B41352">
      <w:pPr>
        <w:rPr>
          <w:i/>
          <w:color w:val="FF0000"/>
        </w:rPr>
      </w:pPr>
      <w:r w:rsidRPr="004B031C">
        <w:rPr>
          <w:i/>
          <w:color w:val="FF0000"/>
        </w:rPr>
        <w:t>Capital markets</w:t>
      </w:r>
    </w:p>
    <w:p w:rsidR="00B41352" w:rsidRDefault="00B41352" w:rsidP="00B41352"/>
    <w:p w:rsidR="00B41352" w:rsidRDefault="00B41352" w:rsidP="00B41352">
      <w:pPr>
        <w:pStyle w:val="BodyTextIndent2"/>
        <w:numPr>
          <w:ilvl w:val="0"/>
          <w:numId w:val="20"/>
        </w:numPr>
        <w:spacing w:line="240" w:lineRule="auto"/>
        <w:ind w:left="1080" w:right="0" w:hanging="1080"/>
      </w:pPr>
      <w:r>
        <w:t>a.</w:t>
      </w:r>
      <w:r>
        <w:tab/>
        <w:t>False.  Financing could flow through an intermediary, for example.</w:t>
      </w:r>
    </w:p>
    <w:p w:rsidR="00B41352" w:rsidRDefault="00B41352" w:rsidP="00B41352">
      <w:pPr>
        <w:spacing w:after="120"/>
        <w:ind w:left="1080" w:hanging="1080"/>
      </w:pPr>
      <w:r>
        <w:tab/>
        <w:t>b.</w:t>
      </w:r>
      <w:r>
        <w:tab/>
        <w:t>False.  Investors can buy shares in a private corporation, for example.</w:t>
      </w:r>
    </w:p>
    <w:p w:rsidR="00B41352" w:rsidRDefault="00B41352" w:rsidP="004B031C">
      <w:pPr>
        <w:spacing w:after="120"/>
        <w:ind w:left="1080" w:hanging="1080"/>
      </w:pPr>
      <w:r>
        <w:tab/>
        <w:t>c.</w:t>
      </w:r>
      <w:r>
        <w:tab/>
        <w:t>False.  There is no centralized FOREX exchange.  Foreign exchange trading takes place in the over-the-counter market.</w:t>
      </w:r>
    </w:p>
    <w:p w:rsidR="004B031C" w:rsidRDefault="004B031C" w:rsidP="004B031C">
      <w:pPr>
        <w:numPr>
          <w:ilvl w:val="0"/>
          <w:numId w:val="21"/>
        </w:numPr>
        <w:tabs>
          <w:tab w:val="clear" w:pos="540"/>
          <w:tab w:val="left" w:pos="1080"/>
        </w:tabs>
        <w:spacing w:after="120"/>
        <w:ind w:right="0"/>
      </w:pPr>
      <w:r>
        <w:t>False. Derivative markets are not sources of financing</w:t>
      </w:r>
      <w:r w:rsidR="00026A7C">
        <w:t>,</w:t>
      </w:r>
      <w:r>
        <w:t xml:space="preserve"> but markets where the financial manager can adjust the firm’s exposure to various business risks.</w:t>
      </w:r>
    </w:p>
    <w:p w:rsidR="00B41352" w:rsidRDefault="00B41352" w:rsidP="00B41352">
      <w:pPr>
        <w:numPr>
          <w:ilvl w:val="0"/>
          <w:numId w:val="21"/>
        </w:numPr>
        <w:tabs>
          <w:tab w:val="clear" w:pos="540"/>
          <w:tab w:val="left" w:pos="1080"/>
        </w:tabs>
        <w:spacing w:after="120"/>
        <w:ind w:right="0"/>
      </w:pPr>
      <w:r>
        <w:t>False.  The opportunity cost of capital is the expected rate of return that shareholders can earn in the financial markets on investments with the same risk as the firm’s capital investments.</w:t>
      </w:r>
    </w:p>
    <w:p w:rsidR="00B41352" w:rsidRDefault="00B41352" w:rsidP="00B41352">
      <w:pPr>
        <w:numPr>
          <w:ilvl w:val="0"/>
          <w:numId w:val="21"/>
        </w:numPr>
        <w:ind w:right="0"/>
      </w:pPr>
      <w:r>
        <w:t xml:space="preserve">False.  The cost of capital is an </w:t>
      </w:r>
      <w:r>
        <w:rPr>
          <w:i/>
        </w:rPr>
        <w:t>opportunity</w:t>
      </w:r>
      <w:r>
        <w:t xml:space="preserve"> cost determined by expected rates of return in the financial markets. The opportunity cost of capital for risky investments is normally higher than the firm’s borrowing rate.</w:t>
      </w:r>
    </w:p>
    <w:p w:rsidR="00B41352" w:rsidRDefault="00B41352" w:rsidP="00B41352">
      <w:pPr>
        <w:spacing w:line="240" w:lineRule="atLeast"/>
        <w:rPr>
          <w:i/>
          <w:color w:val="FF0000"/>
        </w:rPr>
      </w:pPr>
      <w:proofErr w:type="gramStart"/>
      <w:r w:rsidRPr="006236C2">
        <w:rPr>
          <w:i/>
          <w:color w:val="FF0000"/>
        </w:rPr>
        <w:t>Est</w:t>
      </w:r>
      <w:proofErr w:type="gramEnd"/>
      <w:r w:rsidRPr="006236C2">
        <w:rPr>
          <w:i/>
          <w:color w:val="FF0000"/>
        </w:rPr>
        <w:t xml:space="preserve"> time: 06</w:t>
      </w:r>
      <w:r>
        <w:rPr>
          <w:i/>
          <w:color w:val="FF0000"/>
        </w:rPr>
        <w:t>–</w:t>
      </w:r>
      <w:r w:rsidRPr="006236C2">
        <w:rPr>
          <w:i/>
          <w:color w:val="FF0000"/>
        </w:rPr>
        <w:t>10</w:t>
      </w:r>
    </w:p>
    <w:p w:rsidR="004B031C" w:rsidRPr="006236C2" w:rsidRDefault="004B031C" w:rsidP="00B41352">
      <w:pPr>
        <w:spacing w:line="240" w:lineRule="atLeast"/>
        <w:rPr>
          <w:i/>
          <w:color w:val="FF0000"/>
        </w:rPr>
      </w:pPr>
      <w:r w:rsidRPr="004B031C">
        <w:rPr>
          <w:i/>
          <w:color w:val="FF0000"/>
        </w:rPr>
        <w:t>Raising capital</w:t>
      </w:r>
    </w:p>
    <w:p w:rsidR="00B41352" w:rsidRDefault="00B41352" w:rsidP="00B41352"/>
    <w:p w:rsidR="00B41352" w:rsidRDefault="00B41352" w:rsidP="004B031C">
      <w:pPr>
        <w:pStyle w:val="BodyTextIndent2"/>
        <w:numPr>
          <w:ilvl w:val="0"/>
          <w:numId w:val="20"/>
        </w:numPr>
        <w:spacing w:after="160" w:line="240" w:lineRule="auto"/>
        <w:ind w:left="1080" w:right="0" w:hanging="1080"/>
      </w:pPr>
      <w:r>
        <w:t>a.</w:t>
      </w:r>
      <w:r>
        <w:tab/>
        <w:t>Investor A buys shares in a mutual fund, which buys part of a new stock issue by a rapidly growing software company.</w:t>
      </w:r>
    </w:p>
    <w:p w:rsidR="00B41352" w:rsidRDefault="00B41352" w:rsidP="004B031C">
      <w:pPr>
        <w:pStyle w:val="BodyTextIndent2"/>
        <w:spacing w:after="160" w:line="240" w:lineRule="auto"/>
        <w:ind w:left="1080" w:hanging="1080"/>
      </w:pPr>
      <w:r>
        <w:tab/>
        <w:t>b.</w:t>
      </w:r>
      <w:r>
        <w:tab/>
        <w:t>Investor B buys shares issued by the Bank of New York, which lends money to a regional department store chain.</w:t>
      </w:r>
    </w:p>
    <w:p w:rsidR="00B41352" w:rsidRDefault="00B41352" w:rsidP="004B031C">
      <w:pPr>
        <w:pStyle w:val="BodyTextIndent2"/>
        <w:spacing w:line="240" w:lineRule="auto"/>
        <w:ind w:left="1080" w:hanging="1080"/>
      </w:pPr>
      <w:r>
        <w:lastRenderedPageBreak/>
        <w:tab/>
        <w:t>c.</w:t>
      </w:r>
      <w:r>
        <w:tab/>
        <w:t>Investor C buys part of a new stock issue by the Regional Life Insurance Company, which invests in corporate bonds issued by Neighborhood Refineries, Inc.</w:t>
      </w:r>
    </w:p>
    <w:p w:rsidR="00B41352" w:rsidRDefault="00B41352" w:rsidP="004B031C">
      <w:pPr>
        <w:pStyle w:val="aaa"/>
        <w:spacing w:line="200" w:lineRule="exact"/>
        <w:ind w:right="-360"/>
        <w:rPr>
          <w:i/>
          <w:color w:val="FF0000"/>
        </w:rPr>
      </w:pPr>
      <w:proofErr w:type="gramStart"/>
      <w:r w:rsidRPr="006236C2">
        <w:rPr>
          <w:i/>
          <w:color w:val="FF0000"/>
        </w:rPr>
        <w:t>Est</w:t>
      </w:r>
      <w:proofErr w:type="gramEnd"/>
      <w:r w:rsidRPr="006236C2">
        <w:rPr>
          <w:i/>
          <w:color w:val="FF0000"/>
        </w:rPr>
        <w:t xml:space="preserve"> time: 01</w:t>
      </w:r>
      <w:r>
        <w:rPr>
          <w:i/>
          <w:color w:val="FF0000"/>
        </w:rPr>
        <w:t>–</w:t>
      </w:r>
      <w:r w:rsidRPr="006236C2">
        <w:rPr>
          <w:i/>
          <w:color w:val="FF0000"/>
        </w:rPr>
        <w:t>05</w:t>
      </w:r>
    </w:p>
    <w:p w:rsidR="00C852C4" w:rsidRDefault="00C852C4" w:rsidP="004B031C">
      <w:pPr>
        <w:pStyle w:val="aaa"/>
        <w:spacing w:line="200" w:lineRule="exact"/>
        <w:ind w:right="-360"/>
        <w:rPr>
          <w:i/>
          <w:color w:val="FF0000"/>
        </w:rPr>
      </w:pPr>
      <w:r w:rsidRPr="00C852C4">
        <w:rPr>
          <w:i/>
          <w:color w:val="FF0000"/>
        </w:rPr>
        <w:t>Types of financial institutions</w:t>
      </w:r>
    </w:p>
    <w:p w:rsidR="004B031C" w:rsidRPr="00AD3CE4" w:rsidRDefault="004B031C" w:rsidP="004B031C">
      <w:pPr>
        <w:pStyle w:val="aaa"/>
        <w:spacing w:line="200" w:lineRule="exact"/>
        <w:ind w:right="-360"/>
        <w:rPr>
          <w:sz w:val="28"/>
        </w:rPr>
      </w:pPr>
    </w:p>
    <w:p w:rsidR="00B41352" w:rsidRDefault="00B41352" w:rsidP="00B41352">
      <w:pPr>
        <w:pStyle w:val="aaa"/>
        <w:numPr>
          <w:ilvl w:val="0"/>
          <w:numId w:val="20"/>
        </w:numPr>
        <w:tabs>
          <w:tab w:val="clear" w:pos="540"/>
        </w:tabs>
        <w:ind w:right="-360"/>
      </w:pPr>
      <w:r>
        <w:t>Buy shares in a mutual fund.  Mutual funds pool savings from many individual investors and then invest in a diversified portfolio of securities.  Each individual investor then owns a proportionate share of the mutual fund’s portfolio.</w:t>
      </w:r>
    </w:p>
    <w:p w:rsidR="00B41352" w:rsidRPr="004B031C" w:rsidRDefault="00B41352" w:rsidP="00B41352">
      <w:pPr>
        <w:pStyle w:val="aaa"/>
        <w:ind w:right="-360"/>
        <w:rPr>
          <w:i/>
          <w:color w:val="FF0000"/>
        </w:rPr>
      </w:pPr>
      <w:proofErr w:type="gramStart"/>
      <w:r w:rsidRPr="006236C2">
        <w:rPr>
          <w:i/>
          <w:color w:val="FF0000"/>
        </w:rPr>
        <w:t>Est</w:t>
      </w:r>
      <w:proofErr w:type="gramEnd"/>
      <w:r w:rsidRPr="006236C2">
        <w:rPr>
          <w:i/>
          <w:color w:val="FF0000"/>
        </w:rPr>
        <w:t xml:space="preserve"> time: 01</w:t>
      </w:r>
      <w:r>
        <w:rPr>
          <w:i/>
          <w:color w:val="FF0000"/>
        </w:rPr>
        <w:t>–</w:t>
      </w:r>
      <w:r w:rsidRPr="006236C2">
        <w:rPr>
          <w:i/>
          <w:color w:val="FF0000"/>
        </w:rPr>
        <w:t>05</w:t>
      </w:r>
    </w:p>
    <w:p w:rsidR="004B031C" w:rsidRPr="004B031C" w:rsidRDefault="004B031C" w:rsidP="00B41352">
      <w:pPr>
        <w:pStyle w:val="aaa"/>
        <w:ind w:right="-360"/>
        <w:rPr>
          <w:i/>
          <w:color w:val="FF0000"/>
        </w:rPr>
      </w:pPr>
      <w:r w:rsidRPr="004B031C">
        <w:rPr>
          <w:i/>
          <w:color w:val="FF0000"/>
        </w:rPr>
        <w:t>Financial institution functions</w:t>
      </w:r>
    </w:p>
    <w:p w:rsidR="00B41352" w:rsidRDefault="00B41352" w:rsidP="00B41352"/>
    <w:p w:rsidR="00B41352" w:rsidRDefault="00B41352" w:rsidP="00B41352">
      <w:pPr>
        <w:numPr>
          <w:ilvl w:val="0"/>
          <w:numId w:val="20"/>
        </w:numPr>
        <w:tabs>
          <w:tab w:val="clear" w:pos="540"/>
        </w:tabs>
        <w:ind w:right="0"/>
      </w:pPr>
      <w:r>
        <w:t>Yes, an insurance company is a financial intermediary.  Insurance companies sell policies and then invest part of the proceeds in corporate bonds and stocks and in direct loans to corporations.  The returns from these investments help pay for losses incurred by policyholders.</w:t>
      </w:r>
    </w:p>
    <w:p w:rsidR="00B41352" w:rsidRPr="004B031C" w:rsidRDefault="00B41352" w:rsidP="00B41352">
      <w:pPr>
        <w:rPr>
          <w:i/>
          <w:color w:val="FF0000"/>
        </w:rPr>
      </w:pPr>
      <w:proofErr w:type="gramStart"/>
      <w:r w:rsidRPr="006236C2">
        <w:rPr>
          <w:i/>
          <w:color w:val="FF0000"/>
        </w:rPr>
        <w:t>Est</w:t>
      </w:r>
      <w:proofErr w:type="gramEnd"/>
      <w:r w:rsidRPr="006236C2">
        <w:rPr>
          <w:i/>
          <w:color w:val="FF0000"/>
        </w:rPr>
        <w:t xml:space="preserve"> time</w:t>
      </w:r>
      <w:r w:rsidRPr="004B031C">
        <w:rPr>
          <w:i/>
          <w:color w:val="FF0000"/>
        </w:rPr>
        <w:t>: 01–05</w:t>
      </w:r>
    </w:p>
    <w:p w:rsidR="004B031C" w:rsidRPr="004B031C" w:rsidRDefault="004B031C" w:rsidP="00B41352">
      <w:pPr>
        <w:rPr>
          <w:i/>
          <w:color w:val="FF0000"/>
        </w:rPr>
      </w:pPr>
      <w:r w:rsidRPr="004B031C">
        <w:rPr>
          <w:i/>
          <w:color w:val="FF0000"/>
        </w:rPr>
        <w:t>Financial institution functions</w:t>
      </w:r>
    </w:p>
    <w:p w:rsidR="00B41352" w:rsidRDefault="00B41352" w:rsidP="00B41352"/>
    <w:p w:rsidR="007B2534" w:rsidRDefault="007B2534" w:rsidP="00B41352">
      <w:pPr>
        <w:pStyle w:val="ListParagraph"/>
        <w:numPr>
          <w:ilvl w:val="0"/>
          <w:numId w:val="20"/>
        </w:numPr>
      </w:pPr>
    </w:p>
    <w:p w:rsidR="00B41352" w:rsidRDefault="004B031C" w:rsidP="007B2534">
      <w:pPr>
        <w:pStyle w:val="ListParagraph"/>
        <w:numPr>
          <w:ilvl w:val="1"/>
          <w:numId w:val="24"/>
        </w:numPr>
        <w:tabs>
          <w:tab w:val="clear" w:pos="540"/>
        </w:tabs>
        <w:ind w:left="720"/>
      </w:pPr>
      <w:r>
        <w:t>Equities. As a percentage of all investors, households are the largest investor in</w:t>
      </w:r>
      <w:r w:rsidR="00586CEB">
        <w:t xml:space="preserve"> </w:t>
      </w:r>
      <w:r>
        <w:t xml:space="preserve">equities. </w:t>
      </w:r>
    </w:p>
    <w:p w:rsidR="007B2534" w:rsidRDefault="007B2534" w:rsidP="007B2534">
      <w:pPr>
        <w:pStyle w:val="ListParagraph"/>
        <w:tabs>
          <w:tab w:val="clear" w:pos="540"/>
        </w:tabs>
      </w:pPr>
    </w:p>
    <w:p w:rsidR="004B031C" w:rsidRDefault="004B031C" w:rsidP="007B2534">
      <w:pPr>
        <w:pStyle w:val="ListParagraph"/>
        <w:numPr>
          <w:ilvl w:val="0"/>
          <w:numId w:val="24"/>
        </w:numPr>
        <w:tabs>
          <w:tab w:val="clear" w:pos="540"/>
        </w:tabs>
      </w:pPr>
      <w:r>
        <w:t>Pension funds.  Banks own almost no corporate equities, but instead rely on fixed</w:t>
      </w:r>
      <w:r w:rsidR="00026A7C">
        <w:t>-</w:t>
      </w:r>
      <w:r>
        <w:t xml:space="preserve"> income investments. </w:t>
      </w:r>
    </w:p>
    <w:p w:rsidR="007B2534" w:rsidRDefault="007B2534" w:rsidP="007B2534">
      <w:pPr>
        <w:pStyle w:val="ListParagraph"/>
        <w:tabs>
          <w:tab w:val="clear" w:pos="540"/>
        </w:tabs>
      </w:pPr>
    </w:p>
    <w:p w:rsidR="007B2534" w:rsidRDefault="007B2534" w:rsidP="007B2534">
      <w:pPr>
        <w:pStyle w:val="ListParagraph"/>
        <w:numPr>
          <w:ilvl w:val="0"/>
          <w:numId w:val="24"/>
        </w:numPr>
        <w:tabs>
          <w:tab w:val="clear" w:pos="540"/>
        </w:tabs>
      </w:pPr>
      <w:r>
        <w:t xml:space="preserve">Commercial banks. In contrast, investment banks raise money for corporations. </w:t>
      </w:r>
    </w:p>
    <w:p w:rsidR="007B2534" w:rsidRPr="007312B5" w:rsidRDefault="007B2534" w:rsidP="007312B5">
      <w:pPr>
        <w:rPr>
          <w:i/>
          <w:color w:val="FF0000"/>
        </w:rPr>
      </w:pPr>
      <w:proofErr w:type="gramStart"/>
      <w:r w:rsidRPr="007312B5">
        <w:rPr>
          <w:i/>
          <w:color w:val="FF0000"/>
        </w:rPr>
        <w:t>Est</w:t>
      </w:r>
      <w:proofErr w:type="gramEnd"/>
      <w:r w:rsidRPr="007312B5">
        <w:rPr>
          <w:i/>
          <w:color w:val="FF0000"/>
        </w:rPr>
        <w:t xml:space="preserve"> time: 0</w:t>
      </w:r>
      <w:r>
        <w:rPr>
          <w:i/>
          <w:color w:val="FF0000"/>
        </w:rPr>
        <w:t>6</w:t>
      </w:r>
      <w:r w:rsidRPr="007312B5">
        <w:rPr>
          <w:i/>
          <w:color w:val="FF0000"/>
        </w:rPr>
        <w:t>–</w:t>
      </w:r>
      <w:r>
        <w:rPr>
          <w:i/>
          <w:color w:val="FF0000"/>
        </w:rPr>
        <w:t>10</w:t>
      </w:r>
    </w:p>
    <w:p w:rsidR="004B031C" w:rsidRDefault="007B2534" w:rsidP="007312B5">
      <w:r w:rsidRPr="007312B5">
        <w:rPr>
          <w:i/>
          <w:color w:val="FF0000"/>
        </w:rPr>
        <w:t>Financial institution</w:t>
      </w:r>
      <w:r>
        <w:rPr>
          <w:i/>
          <w:color w:val="FF0000"/>
        </w:rPr>
        <w:t>s</w:t>
      </w:r>
    </w:p>
    <w:p w:rsidR="00B41352" w:rsidRDefault="00B41352" w:rsidP="00B41352">
      <w:pPr>
        <w:pStyle w:val="ListParagraph"/>
        <w:tabs>
          <w:tab w:val="clear" w:pos="540"/>
        </w:tabs>
        <w:ind w:left="540"/>
      </w:pPr>
    </w:p>
    <w:p w:rsidR="00B41352" w:rsidRDefault="00405998" w:rsidP="00B41352">
      <w:pPr>
        <w:pStyle w:val="ListParagraph"/>
        <w:numPr>
          <w:ilvl w:val="0"/>
          <w:numId w:val="20"/>
        </w:numPr>
      </w:pPr>
      <w:r>
        <w:t xml:space="preserve">NASDAQ and The Chicago Mercantile Exchange are financial markets. </w:t>
      </w:r>
    </w:p>
    <w:p w:rsidR="00405998" w:rsidRPr="007312B5" w:rsidRDefault="00405998" w:rsidP="007312B5">
      <w:pPr>
        <w:tabs>
          <w:tab w:val="clear" w:pos="540"/>
        </w:tabs>
        <w:rPr>
          <w:i/>
          <w:color w:val="FF0000"/>
        </w:rPr>
      </w:pPr>
      <w:proofErr w:type="gramStart"/>
      <w:r w:rsidRPr="007312B5">
        <w:rPr>
          <w:i/>
          <w:color w:val="FF0000"/>
        </w:rPr>
        <w:t>Est</w:t>
      </w:r>
      <w:proofErr w:type="gramEnd"/>
      <w:r w:rsidRPr="007312B5">
        <w:rPr>
          <w:i/>
          <w:color w:val="FF0000"/>
        </w:rPr>
        <w:t xml:space="preserve"> time: 01–05</w:t>
      </w:r>
    </w:p>
    <w:p w:rsidR="00405998" w:rsidRPr="007312B5" w:rsidRDefault="00405998" w:rsidP="007312B5">
      <w:pPr>
        <w:tabs>
          <w:tab w:val="clear" w:pos="540"/>
        </w:tabs>
        <w:rPr>
          <w:i/>
          <w:color w:val="FF0000"/>
        </w:rPr>
      </w:pPr>
      <w:r w:rsidRPr="007312B5">
        <w:rPr>
          <w:i/>
          <w:color w:val="FF0000"/>
        </w:rPr>
        <w:t>Financial institution</w:t>
      </w:r>
      <w:r>
        <w:rPr>
          <w:i/>
          <w:color w:val="FF0000"/>
        </w:rPr>
        <w:t>s</w:t>
      </w:r>
    </w:p>
    <w:p w:rsidR="00B41352" w:rsidRDefault="00B41352" w:rsidP="00B41352">
      <w:pPr>
        <w:pStyle w:val="ListParagraph"/>
      </w:pPr>
    </w:p>
    <w:p w:rsidR="00B41352" w:rsidRDefault="00B41352" w:rsidP="00B41352">
      <w:pPr>
        <w:pStyle w:val="ListParagraph"/>
        <w:numPr>
          <w:ilvl w:val="0"/>
          <w:numId w:val="20"/>
        </w:numPr>
      </w:pPr>
    </w:p>
    <w:p w:rsidR="00405998" w:rsidRDefault="00405998" w:rsidP="007312B5">
      <w:pPr>
        <w:pStyle w:val="ListParagraph"/>
        <w:numPr>
          <w:ilvl w:val="4"/>
          <w:numId w:val="20"/>
        </w:numPr>
        <w:tabs>
          <w:tab w:val="clear" w:pos="540"/>
          <w:tab w:val="clear" w:pos="3600"/>
        </w:tabs>
        <w:ind w:left="720"/>
      </w:pPr>
      <w:r>
        <w:t>False. Exchange traded funds (ETFs)</w:t>
      </w:r>
      <w:r w:rsidR="00ED3C7A">
        <w:t xml:space="preserve"> </w:t>
      </w:r>
      <w:r>
        <w:t>are portfolios of stocks that can be bought or sold in a single trade.</w:t>
      </w:r>
    </w:p>
    <w:p w:rsidR="00405998" w:rsidRDefault="00405998" w:rsidP="007312B5">
      <w:pPr>
        <w:pStyle w:val="ListParagraph"/>
        <w:tabs>
          <w:tab w:val="clear" w:pos="540"/>
        </w:tabs>
      </w:pPr>
    </w:p>
    <w:p w:rsidR="00405998" w:rsidRDefault="00405998" w:rsidP="007312B5">
      <w:pPr>
        <w:pStyle w:val="ListParagraph"/>
        <w:numPr>
          <w:ilvl w:val="4"/>
          <w:numId w:val="20"/>
        </w:numPr>
        <w:tabs>
          <w:tab w:val="clear" w:pos="540"/>
          <w:tab w:val="clear" w:pos="3600"/>
        </w:tabs>
        <w:ind w:left="720"/>
      </w:pPr>
      <w:r>
        <w:t xml:space="preserve">False. Hedge funds may provide diversification, but usually have very high fees. </w:t>
      </w:r>
    </w:p>
    <w:p w:rsidR="00405998" w:rsidRDefault="00405998" w:rsidP="007312B5">
      <w:pPr>
        <w:pStyle w:val="ListParagraph"/>
      </w:pPr>
    </w:p>
    <w:p w:rsidR="00405998" w:rsidRDefault="00405998" w:rsidP="007312B5">
      <w:pPr>
        <w:pStyle w:val="ListParagraph"/>
        <w:numPr>
          <w:ilvl w:val="4"/>
          <w:numId w:val="20"/>
        </w:numPr>
        <w:tabs>
          <w:tab w:val="clear" w:pos="540"/>
          <w:tab w:val="clear" w:pos="3600"/>
        </w:tabs>
        <w:ind w:left="720"/>
      </w:pPr>
      <w:r>
        <w:t xml:space="preserve">True. Insurance policy premiums are used to pay claims, create reserves and provide financing for company operations. </w:t>
      </w:r>
    </w:p>
    <w:p w:rsidR="00405998" w:rsidRDefault="00405998" w:rsidP="007312B5">
      <w:pPr>
        <w:pStyle w:val="ListParagraph"/>
      </w:pPr>
    </w:p>
    <w:p w:rsidR="00405998" w:rsidRDefault="00C852C4" w:rsidP="007312B5">
      <w:pPr>
        <w:pStyle w:val="ListParagraph"/>
        <w:numPr>
          <w:ilvl w:val="4"/>
          <w:numId w:val="20"/>
        </w:numPr>
        <w:tabs>
          <w:tab w:val="clear" w:pos="540"/>
          <w:tab w:val="clear" w:pos="3600"/>
        </w:tabs>
        <w:ind w:left="720"/>
      </w:pPr>
      <w:r>
        <w:t>True. The size of the pension investment is variable, depending on market conditions, while the amount contributed is somewhat fixed.</w:t>
      </w:r>
    </w:p>
    <w:p w:rsidR="00C852C4" w:rsidRPr="004B031C" w:rsidRDefault="00C852C4" w:rsidP="007312B5">
      <w:pPr>
        <w:pStyle w:val="aaa"/>
        <w:tabs>
          <w:tab w:val="clear" w:pos="540"/>
        </w:tabs>
        <w:ind w:right="-360"/>
        <w:rPr>
          <w:i/>
          <w:color w:val="FF0000"/>
        </w:rPr>
      </w:pPr>
      <w:proofErr w:type="gramStart"/>
      <w:r>
        <w:rPr>
          <w:i/>
          <w:color w:val="FF0000"/>
        </w:rPr>
        <w:t>Est</w:t>
      </w:r>
      <w:proofErr w:type="gramEnd"/>
      <w:r>
        <w:rPr>
          <w:i/>
          <w:color w:val="FF0000"/>
        </w:rPr>
        <w:t xml:space="preserve"> time: 06-10</w:t>
      </w:r>
    </w:p>
    <w:p w:rsidR="00C852C4" w:rsidRPr="004B031C" w:rsidRDefault="00C852C4" w:rsidP="007312B5">
      <w:pPr>
        <w:pStyle w:val="aaa"/>
        <w:tabs>
          <w:tab w:val="clear" w:pos="540"/>
        </w:tabs>
        <w:ind w:right="-360"/>
        <w:rPr>
          <w:i/>
          <w:color w:val="FF0000"/>
        </w:rPr>
      </w:pPr>
      <w:r w:rsidRPr="004B031C">
        <w:rPr>
          <w:i/>
          <w:color w:val="FF0000"/>
        </w:rPr>
        <w:t>Financial institution functions</w:t>
      </w:r>
    </w:p>
    <w:p w:rsidR="00C852C4" w:rsidRDefault="00C852C4" w:rsidP="007312B5"/>
    <w:p w:rsidR="00C852C4" w:rsidRDefault="00C852C4" w:rsidP="007312B5">
      <w:pPr>
        <w:pStyle w:val="ListParagraph"/>
        <w:tabs>
          <w:tab w:val="clear" w:pos="540"/>
        </w:tabs>
      </w:pPr>
    </w:p>
    <w:p w:rsidR="00B41352" w:rsidRDefault="00B41352" w:rsidP="00B41352">
      <w:pPr>
        <w:pStyle w:val="ListParagraph"/>
      </w:pPr>
    </w:p>
    <w:p w:rsidR="00B41352" w:rsidRDefault="00B41352" w:rsidP="00B41352">
      <w:pPr>
        <w:ind w:left="1080"/>
      </w:pPr>
    </w:p>
    <w:p w:rsidR="00B41352" w:rsidRDefault="00B41352" w:rsidP="00B41352">
      <w:pPr>
        <w:numPr>
          <w:ilvl w:val="0"/>
          <w:numId w:val="20"/>
        </w:numPr>
        <w:tabs>
          <w:tab w:val="clear" w:pos="540"/>
        </w:tabs>
        <w:spacing w:after="120"/>
        <w:ind w:left="547" w:right="0" w:hanging="547"/>
      </w:pPr>
      <w:r>
        <w:t xml:space="preserve">Liquidity is important because investors want to be able to convert their investments into cash quickly and easily when it becomes necessary or desirable to do so.  Should personal circumstances or investment considerations lead an investor to conclude that it is desirable to sell a particular investment, the investor prefers to be able to sell the investment quickly and at a price that does not require a significant discount from market </w:t>
      </w:r>
      <w:proofErr w:type="gramStart"/>
      <w:r>
        <w:t>value.</w:t>
      </w:r>
      <w:proofErr w:type="gramEnd"/>
    </w:p>
    <w:p w:rsidR="00B41352" w:rsidRDefault="00B41352" w:rsidP="00B41352">
      <w:pPr>
        <w:pStyle w:val="BodyTextIndent"/>
      </w:pPr>
      <w:r>
        <w:tab/>
        <w:t>Liquidity is also important to mutual funds.  When the mutual fund’s shareholders want to redeem their shares, the mutual fund is often forced to sell its securities.  In order to maintain liquidity for its shareholders, the mutual fund requires liquid securities.</w:t>
      </w:r>
    </w:p>
    <w:p w:rsidR="00B41352" w:rsidRPr="00674B83" w:rsidRDefault="00B41352" w:rsidP="00B41352">
      <w:pPr>
        <w:pStyle w:val="aaa"/>
        <w:spacing w:line="200" w:lineRule="exact"/>
        <w:ind w:left="547" w:right="-360" w:hanging="547"/>
        <w:rPr>
          <w:i/>
          <w:color w:val="FF0000"/>
        </w:rPr>
      </w:pPr>
      <w:proofErr w:type="gramStart"/>
      <w:r w:rsidRPr="00674B83">
        <w:rPr>
          <w:i/>
          <w:color w:val="FF0000"/>
        </w:rPr>
        <w:t>Est</w:t>
      </w:r>
      <w:proofErr w:type="gramEnd"/>
      <w:r w:rsidRPr="00674B83">
        <w:rPr>
          <w:i/>
          <w:color w:val="FF0000"/>
        </w:rPr>
        <w:t xml:space="preserve"> time: 01–05</w:t>
      </w:r>
    </w:p>
    <w:p w:rsidR="00C852C4" w:rsidRPr="007312B5" w:rsidRDefault="00C852C4" w:rsidP="00B41352">
      <w:pPr>
        <w:pStyle w:val="aaa"/>
        <w:spacing w:line="200" w:lineRule="exact"/>
        <w:ind w:left="547" w:right="-360" w:hanging="547"/>
        <w:rPr>
          <w:i/>
          <w:color w:val="FF0000"/>
        </w:rPr>
      </w:pPr>
      <w:r w:rsidRPr="007312B5">
        <w:rPr>
          <w:i/>
          <w:color w:val="FF0000"/>
        </w:rPr>
        <w:t>Liquidity</w:t>
      </w:r>
    </w:p>
    <w:p w:rsidR="00B41352" w:rsidRDefault="00B41352" w:rsidP="00B41352">
      <w:pPr>
        <w:pStyle w:val="aaa"/>
        <w:ind w:left="540" w:right="-360" w:hanging="540"/>
      </w:pPr>
    </w:p>
    <w:p w:rsidR="00B41352" w:rsidRDefault="00B41352" w:rsidP="00B41352">
      <w:pPr>
        <w:numPr>
          <w:ilvl w:val="0"/>
          <w:numId w:val="20"/>
        </w:numPr>
        <w:tabs>
          <w:tab w:val="clear" w:pos="540"/>
        </w:tabs>
        <w:ind w:right="0"/>
      </w:pPr>
      <w:r>
        <w:t>The key to the bank’s ability to provide liquidity to depositors is the bank’s ability to pool relatively small deposits from many investors into large, illiquid loans to corporate borrowers.  A withdrawal by any one depositor can be satisfied from any of a number of sources, including new deposits, repayments of other loans made by the bank, bank reserves, and the bank’s debt and equity financing.</w:t>
      </w:r>
    </w:p>
    <w:p w:rsidR="00C852C4" w:rsidRDefault="00B41352" w:rsidP="00B41352">
      <w:pPr>
        <w:pStyle w:val="aaa"/>
        <w:spacing w:line="200" w:lineRule="exact"/>
        <w:ind w:left="547" w:right="-360" w:hanging="547"/>
        <w:rPr>
          <w:rFonts w:asciiTheme="minorHAnsi" w:eastAsiaTheme="minorHAnsi" w:hAnsiTheme="minorHAnsi" w:cstheme="minorBidi"/>
          <w:sz w:val="22"/>
          <w:szCs w:val="22"/>
        </w:rPr>
      </w:pPr>
      <w:proofErr w:type="gramStart"/>
      <w:r w:rsidRPr="006236C2">
        <w:rPr>
          <w:i/>
          <w:color w:val="FF0000"/>
        </w:rPr>
        <w:t>Est</w:t>
      </w:r>
      <w:proofErr w:type="gramEnd"/>
      <w:r w:rsidRPr="006236C2">
        <w:rPr>
          <w:i/>
          <w:color w:val="FF0000"/>
        </w:rPr>
        <w:t xml:space="preserve"> time: 01</w:t>
      </w:r>
      <w:r>
        <w:rPr>
          <w:i/>
          <w:color w:val="FF0000"/>
        </w:rPr>
        <w:t>–</w:t>
      </w:r>
      <w:r w:rsidRPr="006236C2">
        <w:rPr>
          <w:i/>
          <w:color w:val="FF0000"/>
        </w:rPr>
        <w:t>05</w:t>
      </w:r>
      <w:r w:rsidR="00C852C4" w:rsidRPr="00C852C4">
        <w:rPr>
          <w:rFonts w:asciiTheme="minorHAnsi" w:eastAsiaTheme="minorHAnsi" w:hAnsiTheme="minorHAnsi" w:cstheme="minorBidi"/>
          <w:sz w:val="22"/>
          <w:szCs w:val="22"/>
        </w:rPr>
        <w:t xml:space="preserve"> </w:t>
      </w:r>
    </w:p>
    <w:p w:rsidR="00B41352" w:rsidRDefault="00C852C4" w:rsidP="00B41352">
      <w:pPr>
        <w:pStyle w:val="aaa"/>
        <w:spacing w:line="200" w:lineRule="exact"/>
        <w:ind w:left="547" w:right="-360" w:hanging="547"/>
        <w:rPr>
          <w:i/>
          <w:color w:val="FF0000"/>
        </w:rPr>
      </w:pPr>
      <w:r w:rsidRPr="00C852C4">
        <w:rPr>
          <w:i/>
          <w:color w:val="FF0000"/>
        </w:rPr>
        <w:t>Financial institution functions</w:t>
      </w:r>
    </w:p>
    <w:p w:rsidR="00B41352" w:rsidRDefault="00B41352" w:rsidP="00B41352">
      <w:pPr>
        <w:pStyle w:val="BodyTextIndent"/>
      </w:pPr>
    </w:p>
    <w:p w:rsidR="00B41352" w:rsidRDefault="00B41352" w:rsidP="00B41352">
      <w:pPr>
        <w:pStyle w:val="aaa"/>
        <w:numPr>
          <w:ilvl w:val="0"/>
          <w:numId w:val="20"/>
        </w:numPr>
        <w:tabs>
          <w:tab w:val="clear" w:pos="540"/>
        </w:tabs>
        <w:ind w:right="-360"/>
      </w:pPr>
      <w:r>
        <w:t xml:space="preserve">Commercial banks accept deposits and provide financing primarily for businesses.  Investment banks do not accept deposits and do not loan money to businesses and individuals.  Investment banks may make bridge loans as temporary financing for a takeover or acquisition.  In addition, investment banks trade many different financial contracts, such as bonds and options, while providing investment advice and portfolio management for institutional and individual investors. </w:t>
      </w:r>
    </w:p>
    <w:p w:rsidR="00C852C4" w:rsidRDefault="00C852C4" w:rsidP="007312B5">
      <w:pPr>
        <w:pStyle w:val="aaa"/>
        <w:tabs>
          <w:tab w:val="clear" w:pos="540"/>
        </w:tabs>
        <w:spacing w:line="200" w:lineRule="exact"/>
        <w:ind w:right="-360"/>
        <w:rPr>
          <w:rFonts w:asciiTheme="minorHAnsi" w:eastAsiaTheme="minorHAnsi" w:hAnsiTheme="minorHAnsi" w:cstheme="minorBidi"/>
          <w:sz w:val="22"/>
          <w:szCs w:val="22"/>
        </w:rPr>
      </w:pPr>
      <w:proofErr w:type="gramStart"/>
      <w:r w:rsidRPr="006236C2">
        <w:rPr>
          <w:i/>
          <w:color w:val="FF0000"/>
        </w:rPr>
        <w:t>Est</w:t>
      </w:r>
      <w:proofErr w:type="gramEnd"/>
      <w:r w:rsidRPr="006236C2">
        <w:rPr>
          <w:i/>
          <w:color w:val="FF0000"/>
        </w:rPr>
        <w:t xml:space="preserve"> time: 01</w:t>
      </w:r>
      <w:r>
        <w:rPr>
          <w:i/>
          <w:color w:val="FF0000"/>
        </w:rPr>
        <w:t>–</w:t>
      </w:r>
      <w:r w:rsidRPr="006236C2">
        <w:rPr>
          <w:i/>
          <w:color w:val="FF0000"/>
        </w:rPr>
        <w:t>05</w:t>
      </w:r>
      <w:r w:rsidRPr="00C852C4">
        <w:rPr>
          <w:rFonts w:asciiTheme="minorHAnsi" w:eastAsiaTheme="minorHAnsi" w:hAnsiTheme="minorHAnsi" w:cstheme="minorBidi"/>
          <w:sz w:val="22"/>
          <w:szCs w:val="22"/>
        </w:rPr>
        <w:t xml:space="preserve"> </w:t>
      </w:r>
    </w:p>
    <w:p w:rsidR="00C852C4" w:rsidRDefault="00C852C4" w:rsidP="007312B5">
      <w:pPr>
        <w:pStyle w:val="aaa"/>
        <w:tabs>
          <w:tab w:val="clear" w:pos="540"/>
        </w:tabs>
        <w:spacing w:line="200" w:lineRule="exact"/>
        <w:ind w:right="-360"/>
        <w:rPr>
          <w:i/>
          <w:color w:val="FF0000"/>
        </w:rPr>
      </w:pPr>
      <w:r w:rsidRPr="00C852C4">
        <w:rPr>
          <w:i/>
          <w:color w:val="FF0000"/>
        </w:rPr>
        <w:t>Financial institution functions</w:t>
      </w:r>
    </w:p>
    <w:p w:rsidR="00B41352" w:rsidRPr="00BE344C" w:rsidRDefault="00B41352" w:rsidP="00B41352">
      <w:pPr>
        <w:pStyle w:val="aaa"/>
        <w:ind w:right="-360"/>
      </w:pPr>
    </w:p>
    <w:p w:rsidR="00B41352" w:rsidRPr="001F7D11" w:rsidRDefault="00B41352" w:rsidP="00B41352">
      <w:pPr>
        <w:pStyle w:val="aaa"/>
        <w:numPr>
          <w:ilvl w:val="0"/>
          <w:numId w:val="20"/>
        </w:numPr>
        <w:tabs>
          <w:tab w:val="clear" w:pos="540"/>
        </w:tabs>
        <w:ind w:right="-360"/>
      </w:pPr>
      <w:r>
        <w:t>Mutual funds collect money from small investors and invest the money in corporate stocks or bonds, thus channeling savings from investors to corporations.  For individuals, the advantages of mutual funds are diversification, professional investment management, and record keeping.</w:t>
      </w:r>
    </w:p>
    <w:p w:rsidR="00B41352" w:rsidRDefault="00B41352" w:rsidP="00B41352">
      <w:pPr>
        <w:pStyle w:val="aaa"/>
        <w:ind w:right="-360"/>
        <w:rPr>
          <w:i/>
          <w:color w:val="FF0000"/>
        </w:rPr>
      </w:pPr>
      <w:proofErr w:type="gramStart"/>
      <w:r w:rsidRPr="006236C2">
        <w:rPr>
          <w:i/>
          <w:color w:val="FF0000"/>
        </w:rPr>
        <w:t>Est</w:t>
      </w:r>
      <w:proofErr w:type="gramEnd"/>
      <w:r w:rsidRPr="006236C2">
        <w:rPr>
          <w:i/>
          <w:color w:val="FF0000"/>
        </w:rPr>
        <w:t xml:space="preserve"> time: 01</w:t>
      </w:r>
      <w:r>
        <w:rPr>
          <w:i/>
          <w:color w:val="FF0000"/>
        </w:rPr>
        <w:t>–</w:t>
      </w:r>
      <w:r w:rsidRPr="006236C2">
        <w:rPr>
          <w:i/>
          <w:color w:val="FF0000"/>
        </w:rPr>
        <w:t>05</w:t>
      </w:r>
    </w:p>
    <w:p w:rsidR="00C852C4" w:rsidRDefault="00C852C4" w:rsidP="00B41352">
      <w:pPr>
        <w:pStyle w:val="aaa"/>
        <w:ind w:right="-360"/>
        <w:rPr>
          <w:i/>
          <w:color w:val="FF0000"/>
        </w:rPr>
      </w:pPr>
      <w:r w:rsidRPr="00C852C4">
        <w:rPr>
          <w:i/>
          <w:color w:val="FF0000"/>
        </w:rPr>
        <w:t>Money and capital markets</w:t>
      </w:r>
    </w:p>
    <w:p w:rsidR="00B41352" w:rsidRDefault="00B41352" w:rsidP="00B41352"/>
    <w:p w:rsidR="00AD3CE4" w:rsidRPr="00AD3CE4" w:rsidRDefault="00AD3CE4" w:rsidP="00AD3CE4">
      <w:pPr>
        <w:pStyle w:val="ListParagraph"/>
        <w:numPr>
          <w:ilvl w:val="0"/>
          <w:numId w:val="25"/>
        </w:numPr>
        <w:tabs>
          <w:tab w:val="clear" w:pos="540"/>
        </w:tabs>
        <w:ind w:left="540" w:hanging="540"/>
        <w:rPr>
          <w:vanish/>
        </w:rPr>
      </w:pPr>
    </w:p>
    <w:p w:rsidR="00AD3CE4" w:rsidRPr="00AD3CE4" w:rsidRDefault="00AD3CE4" w:rsidP="00AD3CE4">
      <w:pPr>
        <w:pStyle w:val="ListParagraph"/>
        <w:numPr>
          <w:ilvl w:val="0"/>
          <w:numId w:val="25"/>
        </w:numPr>
        <w:tabs>
          <w:tab w:val="clear" w:pos="540"/>
        </w:tabs>
        <w:ind w:left="540" w:hanging="540"/>
        <w:rPr>
          <w:vanish/>
        </w:rPr>
      </w:pPr>
    </w:p>
    <w:p w:rsidR="00AD3CE4" w:rsidRPr="00AD3CE4" w:rsidRDefault="00AD3CE4" w:rsidP="00AD3CE4">
      <w:pPr>
        <w:pStyle w:val="ListParagraph"/>
        <w:numPr>
          <w:ilvl w:val="0"/>
          <w:numId w:val="25"/>
        </w:numPr>
        <w:tabs>
          <w:tab w:val="clear" w:pos="540"/>
        </w:tabs>
        <w:ind w:left="540" w:hanging="540"/>
        <w:rPr>
          <w:vanish/>
        </w:rPr>
      </w:pPr>
    </w:p>
    <w:p w:rsidR="00AD3CE4" w:rsidRPr="00AD3CE4" w:rsidRDefault="00AD3CE4" w:rsidP="00AD3CE4">
      <w:pPr>
        <w:pStyle w:val="ListParagraph"/>
        <w:numPr>
          <w:ilvl w:val="0"/>
          <w:numId w:val="25"/>
        </w:numPr>
        <w:tabs>
          <w:tab w:val="clear" w:pos="540"/>
        </w:tabs>
        <w:ind w:left="540" w:hanging="540"/>
        <w:rPr>
          <w:vanish/>
        </w:rPr>
      </w:pPr>
    </w:p>
    <w:p w:rsidR="00AD3CE4" w:rsidRPr="00AD3CE4" w:rsidRDefault="00AD3CE4" w:rsidP="00AD3CE4">
      <w:pPr>
        <w:pStyle w:val="ListParagraph"/>
        <w:numPr>
          <w:ilvl w:val="0"/>
          <w:numId w:val="25"/>
        </w:numPr>
        <w:tabs>
          <w:tab w:val="clear" w:pos="540"/>
        </w:tabs>
        <w:ind w:left="540" w:hanging="540"/>
        <w:rPr>
          <w:vanish/>
        </w:rPr>
      </w:pPr>
    </w:p>
    <w:p w:rsidR="00AD3CE4" w:rsidRPr="00AD3CE4" w:rsidRDefault="00AD3CE4" w:rsidP="00AD3CE4">
      <w:pPr>
        <w:pStyle w:val="ListParagraph"/>
        <w:numPr>
          <w:ilvl w:val="0"/>
          <w:numId w:val="25"/>
        </w:numPr>
        <w:tabs>
          <w:tab w:val="clear" w:pos="540"/>
        </w:tabs>
        <w:ind w:left="540" w:hanging="540"/>
        <w:rPr>
          <w:vanish/>
        </w:rPr>
      </w:pPr>
    </w:p>
    <w:p w:rsidR="00AD3CE4" w:rsidRPr="00AD3CE4" w:rsidRDefault="00AD3CE4" w:rsidP="00AD3CE4">
      <w:pPr>
        <w:pStyle w:val="ListParagraph"/>
        <w:numPr>
          <w:ilvl w:val="0"/>
          <w:numId w:val="25"/>
        </w:numPr>
        <w:tabs>
          <w:tab w:val="clear" w:pos="540"/>
        </w:tabs>
        <w:ind w:left="540" w:hanging="540"/>
        <w:rPr>
          <w:vanish/>
        </w:rPr>
      </w:pPr>
    </w:p>
    <w:p w:rsidR="00AD3CE4" w:rsidRPr="00AD3CE4" w:rsidRDefault="00AD3CE4" w:rsidP="00AD3CE4">
      <w:pPr>
        <w:pStyle w:val="ListParagraph"/>
        <w:numPr>
          <w:ilvl w:val="0"/>
          <w:numId w:val="25"/>
        </w:numPr>
        <w:tabs>
          <w:tab w:val="clear" w:pos="540"/>
        </w:tabs>
        <w:ind w:left="540" w:hanging="540"/>
        <w:rPr>
          <w:vanish/>
        </w:rPr>
      </w:pPr>
    </w:p>
    <w:p w:rsidR="00AD3CE4" w:rsidRPr="00AD3CE4" w:rsidRDefault="00AD3CE4" w:rsidP="00AD3CE4">
      <w:pPr>
        <w:pStyle w:val="ListParagraph"/>
        <w:numPr>
          <w:ilvl w:val="0"/>
          <w:numId w:val="25"/>
        </w:numPr>
        <w:tabs>
          <w:tab w:val="clear" w:pos="540"/>
        </w:tabs>
        <w:ind w:left="540" w:hanging="540"/>
        <w:rPr>
          <w:vanish/>
        </w:rPr>
      </w:pPr>
    </w:p>
    <w:p w:rsidR="00AD3CE4" w:rsidRPr="00AD3CE4" w:rsidRDefault="00AD3CE4" w:rsidP="00AD3CE4">
      <w:pPr>
        <w:pStyle w:val="ListParagraph"/>
        <w:numPr>
          <w:ilvl w:val="0"/>
          <w:numId w:val="25"/>
        </w:numPr>
        <w:tabs>
          <w:tab w:val="clear" w:pos="540"/>
        </w:tabs>
        <w:ind w:left="540" w:hanging="540"/>
        <w:rPr>
          <w:vanish/>
        </w:rPr>
      </w:pPr>
    </w:p>
    <w:p w:rsidR="00AD3CE4" w:rsidRPr="00AD3CE4" w:rsidRDefault="00AD3CE4" w:rsidP="00AD3CE4">
      <w:pPr>
        <w:pStyle w:val="ListParagraph"/>
        <w:numPr>
          <w:ilvl w:val="0"/>
          <w:numId w:val="25"/>
        </w:numPr>
        <w:tabs>
          <w:tab w:val="clear" w:pos="540"/>
        </w:tabs>
        <w:ind w:left="540" w:hanging="540"/>
        <w:rPr>
          <w:vanish/>
        </w:rPr>
      </w:pPr>
    </w:p>
    <w:p w:rsidR="00AD3CE4" w:rsidRPr="00AD3CE4" w:rsidRDefault="00AD3CE4" w:rsidP="00AD3CE4">
      <w:pPr>
        <w:pStyle w:val="ListParagraph"/>
        <w:numPr>
          <w:ilvl w:val="0"/>
          <w:numId w:val="25"/>
        </w:numPr>
        <w:tabs>
          <w:tab w:val="clear" w:pos="540"/>
        </w:tabs>
        <w:ind w:left="540" w:hanging="540"/>
        <w:rPr>
          <w:vanish/>
        </w:rPr>
      </w:pPr>
    </w:p>
    <w:p w:rsidR="00AD3CE4" w:rsidRPr="00AD3CE4" w:rsidRDefault="00AD3CE4" w:rsidP="00AD3CE4">
      <w:pPr>
        <w:pStyle w:val="ListParagraph"/>
        <w:numPr>
          <w:ilvl w:val="0"/>
          <w:numId w:val="25"/>
        </w:numPr>
        <w:tabs>
          <w:tab w:val="clear" w:pos="540"/>
        </w:tabs>
        <w:ind w:left="540" w:hanging="540"/>
        <w:rPr>
          <w:vanish/>
        </w:rPr>
      </w:pPr>
    </w:p>
    <w:p w:rsidR="00C852C4" w:rsidRDefault="00C852C4" w:rsidP="00AD3CE4">
      <w:pPr>
        <w:pStyle w:val="ListParagraph"/>
        <w:numPr>
          <w:ilvl w:val="0"/>
          <w:numId w:val="25"/>
        </w:numPr>
        <w:tabs>
          <w:tab w:val="clear" w:pos="540"/>
        </w:tabs>
        <w:ind w:left="540" w:hanging="540"/>
      </w:pPr>
      <w:r>
        <w:t xml:space="preserve">Financial markets and </w:t>
      </w:r>
      <w:r w:rsidRPr="007312B5">
        <w:rPr>
          <w:u w:val="single"/>
        </w:rPr>
        <w:t>financial intermediaries</w:t>
      </w:r>
      <w:r>
        <w:t xml:space="preserve"> channel </w:t>
      </w:r>
      <w:r w:rsidR="00674B83" w:rsidRPr="007312B5">
        <w:rPr>
          <w:u w:val="single"/>
        </w:rPr>
        <w:t>savings</w:t>
      </w:r>
      <w:r w:rsidRPr="007312B5">
        <w:t xml:space="preserve"> to </w:t>
      </w:r>
      <w:r w:rsidR="00674B83" w:rsidRPr="007312B5">
        <w:rPr>
          <w:u w:val="single"/>
        </w:rPr>
        <w:t>real investments</w:t>
      </w:r>
      <w:r w:rsidRPr="007312B5">
        <w:t>.</w:t>
      </w:r>
      <w:r>
        <w:t xml:space="preserve"> They also channel money from individuals who want to </w:t>
      </w:r>
      <w:r w:rsidRPr="007312B5">
        <w:rPr>
          <w:u w:val="single"/>
        </w:rPr>
        <w:t>save</w:t>
      </w:r>
      <w:r>
        <w:t xml:space="preserve"> for the future to those who need cash to spend today. A third function of financial markets is to allow individuals and businesses to adjust their risk. For example, </w:t>
      </w:r>
      <w:r w:rsidRPr="007312B5">
        <w:rPr>
          <w:u w:val="single"/>
        </w:rPr>
        <w:t>mutual funds</w:t>
      </w:r>
      <w:r>
        <w:t xml:space="preserve">, such as the Vanguard Index fund, and </w:t>
      </w:r>
      <w:r w:rsidRPr="007312B5">
        <w:rPr>
          <w:u w:val="single"/>
        </w:rPr>
        <w:t>ETFs</w:t>
      </w:r>
      <w:r>
        <w:t>, such as the SPDR’s or “spiders</w:t>
      </w:r>
      <w:r w:rsidR="00DA7510">
        <w:t>,</w:t>
      </w:r>
      <w:r>
        <w:t xml:space="preserve">” allow individuals to spread their risk across a large number of stocks. Financial markets provide other mechanisms for sharing risks. For example, a wheat farmer and a baker may use the </w:t>
      </w:r>
      <w:r w:rsidRPr="007312B5">
        <w:rPr>
          <w:u w:val="single"/>
        </w:rPr>
        <w:t>commodity markets</w:t>
      </w:r>
      <w:r>
        <w:t xml:space="preserve"> to reduce their exposure to wheat prices. Financial markets and intermediaries allow investors to turn an investment into cash when needed. For example, the </w:t>
      </w:r>
      <w:r w:rsidRPr="007312B5">
        <w:rPr>
          <w:u w:val="single"/>
        </w:rPr>
        <w:t>shares</w:t>
      </w:r>
      <w:r>
        <w:t xml:space="preserve"> of public companies are </w:t>
      </w:r>
      <w:r w:rsidRPr="007312B5">
        <w:rPr>
          <w:u w:val="single"/>
        </w:rPr>
        <w:lastRenderedPageBreak/>
        <w:t>liquid</w:t>
      </w:r>
      <w:r>
        <w:t xml:space="preserve"> because they are traded in huge volumes on the </w:t>
      </w:r>
      <w:r w:rsidRPr="007312B5">
        <w:rPr>
          <w:u w:val="single"/>
        </w:rPr>
        <w:t>stock market</w:t>
      </w:r>
      <w:r>
        <w:t xml:space="preserve">. </w:t>
      </w:r>
      <w:r w:rsidRPr="007312B5">
        <w:rPr>
          <w:u w:val="single"/>
        </w:rPr>
        <w:t>Banks</w:t>
      </w:r>
      <w:r>
        <w:t xml:space="preserve"> are the main providers of payment services by offering checking accounts and electronic transfers. Finally, financial markets provide information. For example, the</w:t>
      </w:r>
      <w:r w:rsidR="000C257C">
        <w:t xml:space="preserve"> </w:t>
      </w:r>
      <w:r w:rsidR="00674B83" w:rsidRPr="007312B5">
        <w:rPr>
          <w:u w:val="single"/>
        </w:rPr>
        <w:t>CFO</w:t>
      </w:r>
      <w:r>
        <w:t xml:space="preserve"> of a company that is contemplating an issue of debt can look at the yields on existing </w:t>
      </w:r>
      <w:r w:rsidR="00674B83" w:rsidRPr="007312B5">
        <w:rPr>
          <w:u w:val="single"/>
        </w:rPr>
        <w:t>bonds</w:t>
      </w:r>
      <w:r>
        <w:t xml:space="preserve"> to gauge how much interest the company will need to pay.</w:t>
      </w:r>
    </w:p>
    <w:p w:rsidR="00674B83" w:rsidRPr="004B031C" w:rsidRDefault="00674B83" w:rsidP="00674B83">
      <w:pPr>
        <w:pStyle w:val="aaa"/>
        <w:tabs>
          <w:tab w:val="clear" w:pos="540"/>
        </w:tabs>
        <w:ind w:right="-360"/>
        <w:rPr>
          <w:i/>
          <w:color w:val="FF0000"/>
        </w:rPr>
      </w:pPr>
      <w:proofErr w:type="gramStart"/>
      <w:r>
        <w:rPr>
          <w:i/>
          <w:color w:val="FF0000"/>
        </w:rPr>
        <w:t>Est</w:t>
      </w:r>
      <w:proofErr w:type="gramEnd"/>
      <w:r>
        <w:rPr>
          <w:i/>
          <w:color w:val="FF0000"/>
        </w:rPr>
        <w:t xml:space="preserve"> time: 06-10</w:t>
      </w:r>
    </w:p>
    <w:p w:rsidR="00B41352" w:rsidRDefault="00674B83" w:rsidP="00B41352">
      <w:pPr>
        <w:rPr>
          <w:i/>
          <w:color w:val="FF0000"/>
        </w:rPr>
      </w:pPr>
      <w:r w:rsidRPr="00674B83">
        <w:rPr>
          <w:i/>
          <w:color w:val="FF0000"/>
        </w:rPr>
        <w:t>Capital markets</w:t>
      </w:r>
    </w:p>
    <w:p w:rsidR="00674B83" w:rsidRDefault="00674B83" w:rsidP="00B41352"/>
    <w:p w:rsidR="00B41352" w:rsidRDefault="00B41352" w:rsidP="00AD3CE4">
      <w:pPr>
        <w:pStyle w:val="Footer"/>
        <w:numPr>
          <w:ilvl w:val="0"/>
          <w:numId w:val="26"/>
        </w:numPr>
        <w:tabs>
          <w:tab w:val="clear" w:pos="4320"/>
          <w:tab w:val="clear" w:pos="8640"/>
        </w:tabs>
        <w:spacing w:after="80"/>
        <w:ind w:right="0"/>
      </w:pPr>
      <w:r>
        <w:t>The major functions of financial markets and institutions in a modern financial system are:</w:t>
      </w:r>
    </w:p>
    <w:p w:rsidR="00B41352" w:rsidRDefault="00B41352" w:rsidP="00B41352">
      <w:pPr>
        <w:pStyle w:val="Footer"/>
        <w:numPr>
          <w:ilvl w:val="0"/>
          <w:numId w:val="22"/>
        </w:numPr>
        <w:tabs>
          <w:tab w:val="clear" w:pos="432"/>
          <w:tab w:val="clear" w:pos="540"/>
          <w:tab w:val="clear" w:pos="4320"/>
          <w:tab w:val="clear" w:pos="8640"/>
          <w:tab w:val="num" w:pos="1080"/>
        </w:tabs>
        <w:spacing w:after="80"/>
        <w:ind w:left="1080" w:right="0" w:hanging="547"/>
      </w:pPr>
      <w:r w:rsidRPr="006516CA">
        <w:rPr>
          <w:i/>
        </w:rPr>
        <w:t xml:space="preserve">Channeling savings to real investment: </w:t>
      </w:r>
      <w:r>
        <w:t>The savings of individual investors are made available for real investments by corporations and other business entities by way of financial markets and institutions.</w:t>
      </w:r>
    </w:p>
    <w:p w:rsidR="00B41352" w:rsidRDefault="00B41352" w:rsidP="00B41352">
      <w:pPr>
        <w:pStyle w:val="Footer"/>
        <w:numPr>
          <w:ilvl w:val="0"/>
          <w:numId w:val="22"/>
        </w:numPr>
        <w:tabs>
          <w:tab w:val="clear" w:pos="432"/>
          <w:tab w:val="clear" w:pos="540"/>
          <w:tab w:val="clear" w:pos="4320"/>
          <w:tab w:val="clear" w:pos="8640"/>
          <w:tab w:val="num" w:pos="1080"/>
        </w:tabs>
        <w:spacing w:after="80"/>
        <w:ind w:left="1080" w:right="0" w:hanging="547"/>
      </w:pPr>
      <w:r w:rsidRPr="006516CA">
        <w:rPr>
          <w:i/>
        </w:rPr>
        <w:t xml:space="preserve">Transporting cash across time: </w:t>
      </w:r>
      <w:r>
        <w:t>Savers can save money now to be withdrawn and spent at a later time, while borrowers can borrow cash today, in effect spending today income to be earned in the future.</w:t>
      </w:r>
    </w:p>
    <w:p w:rsidR="00B41352" w:rsidRDefault="00B41352" w:rsidP="00B41352">
      <w:pPr>
        <w:pStyle w:val="Footer"/>
        <w:numPr>
          <w:ilvl w:val="0"/>
          <w:numId w:val="22"/>
        </w:numPr>
        <w:tabs>
          <w:tab w:val="clear" w:pos="432"/>
          <w:tab w:val="clear" w:pos="540"/>
          <w:tab w:val="clear" w:pos="4320"/>
          <w:tab w:val="clear" w:pos="8640"/>
          <w:tab w:val="num" w:pos="1080"/>
        </w:tabs>
        <w:spacing w:after="80"/>
        <w:ind w:left="1080" w:right="0" w:hanging="547"/>
      </w:pPr>
      <w:r w:rsidRPr="006516CA">
        <w:rPr>
          <w:i/>
        </w:rPr>
        <w:t>Risk transfer and diversification:</w:t>
      </w:r>
      <w:r>
        <w:t xml:space="preserve"> Insurance companies allow individuals and business firms to transfer risk to the insurance company, for a price.  Financial institutions</w:t>
      </w:r>
      <w:r w:rsidR="00026A7C">
        <w:t>,</w:t>
      </w:r>
      <w:r>
        <w:t xml:space="preserve"> such as mutual funds</w:t>
      </w:r>
      <w:r w:rsidR="00026A7C">
        <w:t>,</w:t>
      </w:r>
      <w:r>
        <w:t xml:space="preserve"> allow an investor to reduce risk by diversification of the investor’s holdings.</w:t>
      </w:r>
    </w:p>
    <w:p w:rsidR="00B41352" w:rsidRDefault="00B41352" w:rsidP="00B41352">
      <w:pPr>
        <w:pStyle w:val="Footer"/>
        <w:numPr>
          <w:ilvl w:val="0"/>
          <w:numId w:val="22"/>
        </w:numPr>
        <w:tabs>
          <w:tab w:val="clear" w:pos="432"/>
          <w:tab w:val="clear" w:pos="540"/>
          <w:tab w:val="clear" w:pos="4320"/>
          <w:tab w:val="clear" w:pos="8640"/>
          <w:tab w:val="num" w:pos="1080"/>
        </w:tabs>
        <w:spacing w:after="80"/>
        <w:ind w:left="1080" w:right="0" w:hanging="547"/>
      </w:pPr>
      <w:r w:rsidRPr="006516CA">
        <w:rPr>
          <w:i/>
        </w:rPr>
        <w:t>Liquidity:</w:t>
      </w:r>
      <w:r>
        <w:t xml:space="preserve"> Financial markets and institutions provide investors with the ability to exchange an asset for cash on short notice, with minimal loss of value.  A deposit in a bank savings account earns interest but can be withdrawn at almost any time.  A share of stock in a publicly traded corporation can be sold at virtually any time.</w:t>
      </w:r>
    </w:p>
    <w:p w:rsidR="00B41352" w:rsidRDefault="00B41352" w:rsidP="00B41352">
      <w:pPr>
        <w:pStyle w:val="Footer"/>
        <w:numPr>
          <w:ilvl w:val="0"/>
          <w:numId w:val="22"/>
        </w:numPr>
        <w:tabs>
          <w:tab w:val="clear" w:pos="432"/>
          <w:tab w:val="clear" w:pos="540"/>
          <w:tab w:val="clear" w:pos="4320"/>
          <w:tab w:val="clear" w:pos="8640"/>
          <w:tab w:val="num" w:pos="1080"/>
        </w:tabs>
        <w:spacing w:after="80"/>
        <w:ind w:left="1080" w:right="0" w:hanging="547"/>
      </w:pPr>
      <w:r w:rsidRPr="006516CA">
        <w:rPr>
          <w:i/>
        </w:rPr>
        <w:t>Payment mechanism:</w:t>
      </w:r>
      <w:r>
        <w:t xml:space="preserve"> Financial institutions provide alternatives to cash payments, such as checks and credit cards.</w:t>
      </w:r>
    </w:p>
    <w:p w:rsidR="00B41352" w:rsidRDefault="00B41352" w:rsidP="00B41352">
      <w:pPr>
        <w:pStyle w:val="Footer"/>
        <w:numPr>
          <w:ilvl w:val="0"/>
          <w:numId w:val="22"/>
        </w:numPr>
        <w:tabs>
          <w:tab w:val="clear" w:pos="432"/>
          <w:tab w:val="clear" w:pos="540"/>
          <w:tab w:val="clear" w:pos="4320"/>
          <w:tab w:val="clear" w:pos="8640"/>
          <w:tab w:val="num" w:pos="1080"/>
        </w:tabs>
        <w:ind w:left="1094" w:right="0" w:hanging="547"/>
      </w:pPr>
      <w:r w:rsidRPr="006516CA">
        <w:rPr>
          <w:i/>
        </w:rPr>
        <w:t>Information provided by financial markets:</w:t>
      </w:r>
      <w:r>
        <w:t xml:space="preserve"> Financial markets reveal information about important economic and financial variables such as commodity prices, interest rates and company values (i.e., stock prices).</w:t>
      </w:r>
    </w:p>
    <w:p w:rsidR="00674B83" w:rsidRPr="004B031C" w:rsidRDefault="00674B83" w:rsidP="007312B5">
      <w:pPr>
        <w:pStyle w:val="aaa"/>
        <w:tabs>
          <w:tab w:val="clear" w:pos="540"/>
        </w:tabs>
        <w:ind w:right="-360"/>
        <w:rPr>
          <w:i/>
          <w:color w:val="FF0000"/>
        </w:rPr>
      </w:pPr>
      <w:proofErr w:type="gramStart"/>
      <w:r>
        <w:rPr>
          <w:i/>
          <w:color w:val="FF0000"/>
        </w:rPr>
        <w:t>Est</w:t>
      </w:r>
      <w:proofErr w:type="gramEnd"/>
      <w:r>
        <w:rPr>
          <w:i/>
          <w:color w:val="FF0000"/>
        </w:rPr>
        <w:t xml:space="preserve"> time: 06-10</w:t>
      </w:r>
    </w:p>
    <w:p w:rsidR="00674B83" w:rsidRPr="004B031C" w:rsidRDefault="00674B83" w:rsidP="007312B5">
      <w:pPr>
        <w:pStyle w:val="aaa"/>
        <w:tabs>
          <w:tab w:val="clear" w:pos="540"/>
        </w:tabs>
        <w:ind w:right="-360"/>
        <w:rPr>
          <w:i/>
          <w:color w:val="FF0000"/>
        </w:rPr>
      </w:pPr>
      <w:r w:rsidRPr="004B031C">
        <w:rPr>
          <w:i/>
          <w:color w:val="FF0000"/>
        </w:rPr>
        <w:t>Financial institution functions</w:t>
      </w:r>
    </w:p>
    <w:p w:rsidR="00B41352" w:rsidRDefault="00B41352" w:rsidP="00B41352">
      <w:pPr>
        <w:pStyle w:val="Footer"/>
        <w:tabs>
          <w:tab w:val="clear" w:pos="4320"/>
          <w:tab w:val="clear" w:pos="8640"/>
        </w:tabs>
      </w:pPr>
    </w:p>
    <w:p w:rsidR="00B41352" w:rsidRDefault="00B41352" w:rsidP="00AD3CE4">
      <w:pPr>
        <w:pStyle w:val="Footer"/>
        <w:numPr>
          <w:ilvl w:val="0"/>
          <w:numId w:val="26"/>
        </w:numPr>
        <w:tabs>
          <w:tab w:val="clear" w:pos="4320"/>
          <w:tab w:val="clear" w:pos="8640"/>
        </w:tabs>
        <w:ind w:right="0"/>
      </w:pPr>
      <w:r>
        <w:t>The market price of gold can be observed from transactions in commodity markets.  For example, gold is traded on the C</w:t>
      </w:r>
      <w:r w:rsidR="00620015">
        <w:t>OMEX</w:t>
      </w:r>
      <w:r>
        <w:t xml:space="preserve"> division of the New York Mercantile Exchange. Look up the price of gold and compare it to $2,500/6 = $416.67 per ounce.</w:t>
      </w:r>
    </w:p>
    <w:p w:rsidR="00674B83" w:rsidRDefault="00B41352" w:rsidP="00B41352">
      <w:pPr>
        <w:pStyle w:val="Footer"/>
        <w:tabs>
          <w:tab w:val="clear" w:pos="4320"/>
          <w:tab w:val="clear" w:pos="8640"/>
        </w:tabs>
        <w:rPr>
          <w:i/>
          <w:color w:val="FF0000"/>
        </w:rPr>
      </w:pPr>
      <w:proofErr w:type="gramStart"/>
      <w:r w:rsidRPr="006236C2">
        <w:rPr>
          <w:i/>
          <w:color w:val="FF0000"/>
        </w:rPr>
        <w:t>Est</w:t>
      </w:r>
      <w:proofErr w:type="gramEnd"/>
      <w:r w:rsidRPr="006236C2">
        <w:rPr>
          <w:i/>
          <w:color w:val="FF0000"/>
        </w:rPr>
        <w:t xml:space="preserve"> time: 01</w:t>
      </w:r>
      <w:r>
        <w:rPr>
          <w:i/>
          <w:color w:val="FF0000"/>
        </w:rPr>
        <w:t>–</w:t>
      </w:r>
      <w:r w:rsidRPr="006236C2">
        <w:rPr>
          <w:i/>
          <w:color w:val="FF0000"/>
        </w:rPr>
        <w:t>05</w:t>
      </w:r>
    </w:p>
    <w:p w:rsidR="00B41352" w:rsidRPr="007312B5" w:rsidRDefault="00674B83" w:rsidP="00B41352">
      <w:pPr>
        <w:pStyle w:val="Footer"/>
        <w:tabs>
          <w:tab w:val="clear" w:pos="4320"/>
          <w:tab w:val="clear" w:pos="8640"/>
        </w:tabs>
        <w:rPr>
          <w:i/>
          <w:color w:val="FF0000"/>
        </w:rPr>
      </w:pPr>
      <w:r w:rsidRPr="00674B83">
        <w:rPr>
          <w:i/>
          <w:color w:val="FF0000"/>
        </w:rPr>
        <w:t>Primary and secondary markets</w:t>
      </w:r>
    </w:p>
    <w:p w:rsidR="00B41352" w:rsidRDefault="00B41352" w:rsidP="00B41352">
      <w:pPr>
        <w:pStyle w:val="Footer"/>
        <w:tabs>
          <w:tab w:val="clear" w:pos="4320"/>
          <w:tab w:val="clear" w:pos="8640"/>
        </w:tabs>
        <w:spacing w:line="80" w:lineRule="exact"/>
      </w:pPr>
      <w:r>
        <w:br w:type="page"/>
      </w:r>
    </w:p>
    <w:p w:rsidR="00B41352" w:rsidRDefault="00B41352" w:rsidP="00AD3CE4">
      <w:pPr>
        <w:numPr>
          <w:ilvl w:val="0"/>
          <w:numId w:val="26"/>
        </w:numPr>
        <w:spacing w:after="100"/>
        <w:ind w:left="547" w:right="0" w:hanging="547"/>
      </w:pPr>
      <w:r>
        <w:lastRenderedPageBreak/>
        <w:t>Financial markets provide extensive data that can be useful to financial managers.  Examples include:</w:t>
      </w:r>
    </w:p>
    <w:p w:rsidR="00B41352" w:rsidRDefault="00B41352" w:rsidP="00B41352">
      <w:pPr>
        <w:numPr>
          <w:ilvl w:val="0"/>
          <w:numId w:val="23"/>
        </w:numPr>
        <w:tabs>
          <w:tab w:val="clear" w:pos="360"/>
          <w:tab w:val="clear" w:pos="540"/>
          <w:tab w:val="left" w:pos="1080"/>
        </w:tabs>
        <w:ind w:left="1094" w:right="0" w:hanging="547"/>
      </w:pPr>
      <w:r>
        <w:t>Prices for agricultural commodities, metals, and fuels.</w:t>
      </w:r>
    </w:p>
    <w:p w:rsidR="00B41352" w:rsidRDefault="00B41352" w:rsidP="00B41352">
      <w:pPr>
        <w:numPr>
          <w:ilvl w:val="0"/>
          <w:numId w:val="23"/>
        </w:numPr>
        <w:tabs>
          <w:tab w:val="clear" w:pos="360"/>
          <w:tab w:val="clear" w:pos="540"/>
          <w:tab w:val="left" w:pos="1080"/>
        </w:tabs>
        <w:ind w:left="1094" w:right="0" w:hanging="547"/>
      </w:pPr>
      <w:r>
        <w:t>Interest rates for a wide array of loans and securities, including money market instruments, corporate and U.S. government bonds, and interest rates for loans and investments in foreign countries.</w:t>
      </w:r>
    </w:p>
    <w:p w:rsidR="00B41352" w:rsidRDefault="00B41352" w:rsidP="00B41352">
      <w:pPr>
        <w:numPr>
          <w:ilvl w:val="0"/>
          <w:numId w:val="23"/>
        </w:numPr>
        <w:tabs>
          <w:tab w:val="clear" w:pos="360"/>
          <w:tab w:val="clear" w:pos="540"/>
          <w:tab w:val="left" w:pos="1080"/>
        </w:tabs>
        <w:ind w:left="1094" w:right="0" w:hanging="547"/>
      </w:pPr>
      <w:r>
        <w:t>Foreign exchange rates.</w:t>
      </w:r>
    </w:p>
    <w:p w:rsidR="00B41352" w:rsidRDefault="00B41352" w:rsidP="00B41352">
      <w:pPr>
        <w:numPr>
          <w:ilvl w:val="0"/>
          <w:numId w:val="23"/>
        </w:numPr>
        <w:tabs>
          <w:tab w:val="clear" w:pos="360"/>
          <w:tab w:val="clear" w:pos="540"/>
          <w:tab w:val="left" w:pos="1080"/>
        </w:tabs>
        <w:ind w:left="1094" w:right="0" w:hanging="547"/>
      </w:pPr>
      <w:r>
        <w:t>Stock prices and overall market values for publicly listed corporations, as determined by trading on the New York Stock Exchange, NASDAQ, or stock markets in London, Frankfurt, Tokyo, and so on.</w:t>
      </w:r>
    </w:p>
    <w:p w:rsidR="00674B83" w:rsidRDefault="00B41352" w:rsidP="00674B83">
      <w:pPr>
        <w:pStyle w:val="aaa"/>
        <w:tabs>
          <w:tab w:val="clear" w:pos="540"/>
        </w:tabs>
        <w:ind w:right="-360"/>
        <w:rPr>
          <w:i/>
          <w:color w:val="FF0000"/>
        </w:rPr>
      </w:pPr>
      <w:proofErr w:type="gramStart"/>
      <w:r w:rsidRPr="006236C2">
        <w:rPr>
          <w:i/>
          <w:color w:val="FF0000"/>
        </w:rPr>
        <w:t>Est</w:t>
      </w:r>
      <w:proofErr w:type="gramEnd"/>
      <w:r w:rsidRPr="006236C2">
        <w:rPr>
          <w:i/>
          <w:color w:val="FF0000"/>
        </w:rPr>
        <w:t xml:space="preserve"> time: 01</w:t>
      </w:r>
      <w:r>
        <w:rPr>
          <w:i/>
          <w:color w:val="FF0000"/>
        </w:rPr>
        <w:t>–</w:t>
      </w:r>
      <w:r w:rsidRPr="006236C2">
        <w:rPr>
          <w:i/>
          <w:color w:val="FF0000"/>
        </w:rPr>
        <w:t>05</w:t>
      </w:r>
      <w:r w:rsidR="00674B83" w:rsidRPr="00674B83">
        <w:rPr>
          <w:i/>
          <w:color w:val="FF0000"/>
        </w:rPr>
        <w:t xml:space="preserve"> </w:t>
      </w:r>
    </w:p>
    <w:p w:rsidR="00674B83" w:rsidRPr="004B031C" w:rsidRDefault="00674B83" w:rsidP="00674B83">
      <w:pPr>
        <w:pStyle w:val="aaa"/>
        <w:tabs>
          <w:tab w:val="clear" w:pos="540"/>
        </w:tabs>
        <w:ind w:right="-360"/>
        <w:rPr>
          <w:i/>
          <w:color w:val="FF0000"/>
        </w:rPr>
      </w:pPr>
      <w:r w:rsidRPr="004B031C">
        <w:rPr>
          <w:i/>
          <w:color w:val="FF0000"/>
        </w:rPr>
        <w:t>Financial institution functions</w:t>
      </w:r>
    </w:p>
    <w:p w:rsidR="00B41352" w:rsidRDefault="00B41352" w:rsidP="00B41352">
      <w:pPr>
        <w:spacing w:line="220" w:lineRule="exact"/>
        <w:rPr>
          <w:i/>
          <w:color w:val="FF0000"/>
        </w:rPr>
      </w:pPr>
    </w:p>
    <w:p w:rsidR="00B41352" w:rsidRDefault="00B41352" w:rsidP="00B41352">
      <w:pPr>
        <w:spacing w:line="220" w:lineRule="exact"/>
      </w:pPr>
    </w:p>
    <w:p w:rsidR="00B41352" w:rsidRDefault="00B41352" w:rsidP="00AD3CE4">
      <w:pPr>
        <w:pStyle w:val="aaa"/>
        <w:numPr>
          <w:ilvl w:val="0"/>
          <w:numId w:val="26"/>
        </w:numPr>
        <w:tabs>
          <w:tab w:val="left" w:pos="360"/>
          <w:tab w:val="left" w:pos="900"/>
        </w:tabs>
        <w:ind w:right="-360"/>
      </w:pPr>
      <w:r>
        <w:t xml:space="preserve">  </w:t>
      </w:r>
    </w:p>
    <w:p w:rsidR="00093D27" w:rsidRDefault="008040C4" w:rsidP="00AD3CE4">
      <w:pPr>
        <w:pStyle w:val="ListParagraph"/>
        <w:numPr>
          <w:ilvl w:val="4"/>
          <w:numId w:val="26"/>
        </w:numPr>
        <w:tabs>
          <w:tab w:val="clear" w:pos="540"/>
        </w:tabs>
        <w:ind w:left="1080" w:hanging="540"/>
      </w:pPr>
      <w:r>
        <w:t>178.5</w:t>
      </w:r>
      <w:r w:rsidR="00377ED7">
        <w:t xml:space="preserve"> × $90 = </w:t>
      </w:r>
      <w:r w:rsidR="00093D27">
        <w:t>$</w:t>
      </w:r>
      <w:r>
        <w:t>16</w:t>
      </w:r>
      <w:r w:rsidR="008B0F9A">
        <w:t>.</w:t>
      </w:r>
      <w:r>
        <w:t xml:space="preserve">065 </w:t>
      </w:r>
      <w:r w:rsidR="00093D27">
        <w:t>billion</w:t>
      </w:r>
    </w:p>
    <w:p w:rsidR="00093D27" w:rsidRDefault="00B349FD" w:rsidP="00AD3CE4">
      <w:pPr>
        <w:pStyle w:val="ListParagraph"/>
        <w:numPr>
          <w:ilvl w:val="4"/>
          <w:numId w:val="26"/>
        </w:numPr>
        <w:tabs>
          <w:tab w:val="clear" w:pos="540"/>
        </w:tabs>
        <w:ind w:left="1080" w:hanging="540"/>
      </w:pPr>
      <w:r>
        <w:t>3.03</w:t>
      </w:r>
      <w:r w:rsidR="00093D27">
        <w:t xml:space="preserve"> %</w:t>
      </w:r>
    </w:p>
    <w:p w:rsidR="00093D27" w:rsidRDefault="0046586A" w:rsidP="0046586A">
      <w:pPr>
        <w:pStyle w:val="ListParagraph"/>
        <w:numPr>
          <w:ilvl w:val="0"/>
          <w:numId w:val="29"/>
        </w:numPr>
        <w:tabs>
          <w:tab w:val="clear" w:pos="540"/>
        </w:tabs>
        <w:ind w:left="1080" w:hanging="540"/>
      </w:pPr>
      <w:r w:rsidRPr="0046586A">
        <w:t xml:space="preserve">The farmer sells cattle since he raises them. The meat packer buys cattle because </w:t>
      </w:r>
      <w:r>
        <w:t>he</w:t>
      </w:r>
      <w:r w:rsidRPr="0046586A">
        <w:t xml:space="preserve"> needs beef for processing.</w:t>
      </w:r>
      <w:r w:rsidR="00093D27">
        <w:t xml:space="preserve"> </w:t>
      </w:r>
    </w:p>
    <w:p w:rsidR="00093D27" w:rsidRDefault="00093D27" w:rsidP="007312B5">
      <w:pPr>
        <w:pStyle w:val="aaa"/>
        <w:tabs>
          <w:tab w:val="clear" w:pos="540"/>
        </w:tabs>
        <w:ind w:right="-360"/>
        <w:rPr>
          <w:i/>
          <w:color w:val="FF0000"/>
        </w:rPr>
      </w:pPr>
      <w:proofErr w:type="gramStart"/>
      <w:r w:rsidRPr="006236C2">
        <w:rPr>
          <w:i/>
          <w:color w:val="FF0000"/>
        </w:rPr>
        <w:t>Est</w:t>
      </w:r>
      <w:proofErr w:type="gramEnd"/>
      <w:r w:rsidRPr="006236C2">
        <w:rPr>
          <w:i/>
          <w:color w:val="FF0000"/>
        </w:rPr>
        <w:t xml:space="preserve"> time: 01</w:t>
      </w:r>
      <w:r>
        <w:rPr>
          <w:i/>
          <w:color w:val="FF0000"/>
        </w:rPr>
        <w:t>–</w:t>
      </w:r>
      <w:r w:rsidRPr="006236C2">
        <w:rPr>
          <w:i/>
          <w:color w:val="FF0000"/>
        </w:rPr>
        <w:t>05</w:t>
      </w:r>
      <w:r w:rsidRPr="00674B83">
        <w:rPr>
          <w:i/>
          <w:color w:val="FF0000"/>
        </w:rPr>
        <w:t xml:space="preserve"> </w:t>
      </w:r>
    </w:p>
    <w:p w:rsidR="00093D27" w:rsidRPr="004B031C" w:rsidRDefault="00093D27" w:rsidP="007312B5">
      <w:pPr>
        <w:pStyle w:val="aaa"/>
        <w:tabs>
          <w:tab w:val="clear" w:pos="540"/>
        </w:tabs>
        <w:ind w:right="-360"/>
        <w:rPr>
          <w:i/>
          <w:color w:val="FF0000"/>
        </w:rPr>
      </w:pPr>
      <w:r w:rsidRPr="004B031C">
        <w:rPr>
          <w:i/>
          <w:color w:val="FF0000"/>
        </w:rPr>
        <w:t>Financial institution functions</w:t>
      </w:r>
    </w:p>
    <w:p w:rsidR="00B41352" w:rsidRDefault="00B41352" w:rsidP="007312B5">
      <w:pPr>
        <w:pStyle w:val="aaa"/>
        <w:tabs>
          <w:tab w:val="clear" w:pos="540"/>
          <w:tab w:val="left" w:pos="360"/>
          <w:tab w:val="left" w:pos="900"/>
        </w:tabs>
        <w:ind w:right="-360"/>
      </w:pPr>
    </w:p>
    <w:p w:rsidR="00AD3CE4" w:rsidRPr="00AD3CE4" w:rsidRDefault="00AD3CE4" w:rsidP="00AD3CE4">
      <w:pPr>
        <w:pStyle w:val="ListParagraph"/>
        <w:numPr>
          <w:ilvl w:val="0"/>
          <w:numId w:val="20"/>
        </w:numPr>
        <w:tabs>
          <w:tab w:val="left" w:pos="360"/>
          <w:tab w:val="left" w:pos="900"/>
        </w:tabs>
        <w:ind w:right="-360"/>
        <w:contextualSpacing w:val="0"/>
        <w:rPr>
          <w:vanish/>
        </w:rPr>
      </w:pPr>
    </w:p>
    <w:p w:rsidR="00AD3CE4" w:rsidRPr="00AD3CE4" w:rsidRDefault="00AD3CE4" w:rsidP="00AD3CE4">
      <w:pPr>
        <w:pStyle w:val="ListParagraph"/>
        <w:numPr>
          <w:ilvl w:val="0"/>
          <w:numId w:val="20"/>
        </w:numPr>
        <w:tabs>
          <w:tab w:val="left" w:pos="360"/>
          <w:tab w:val="left" w:pos="900"/>
        </w:tabs>
        <w:ind w:right="-360"/>
        <w:contextualSpacing w:val="0"/>
        <w:rPr>
          <w:vanish/>
        </w:rPr>
      </w:pPr>
    </w:p>
    <w:p w:rsidR="00AD3CE4" w:rsidRPr="00AD3CE4" w:rsidRDefault="00AD3CE4" w:rsidP="00AD3CE4">
      <w:pPr>
        <w:pStyle w:val="ListParagraph"/>
        <w:numPr>
          <w:ilvl w:val="0"/>
          <w:numId w:val="20"/>
        </w:numPr>
        <w:tabs>
          <w:tab w:val="left" w:pos="360"/>
          <w:tab w:val="left" w:pos="900"/>
        </w:tabs>
        <w:ind w:right="-360"/>
        <w:contextualSpacing w:val="0"/>
        <w:rPr>
          <w:vanish/>
        </w:rPr>
      </w:pPr>
    </w:p>
    <w:p w:rsidR="00AD3CE4" w:rsidRPr="00AD3CE4" w:rsidRDefault="00AD3CE4" w:rsidP="00AD3CE4">
      <w:pPr>
        <w:pStyle w:val="ListParagraph"/>
        <w:numPr>
          <w:ilvl w:val="0"/>
          <w:numId w:val="20"/>
        </w:numPr>
        <w:tabs>
          <w:tab w:val="left" w:pos="360"/>
          <w:tab w:val="left" w:pos="900"/>
        </w:tabs>
        <w:ind w:right="-360"/>
        <w:contextualSpacing w:val="0"/>
        <w:rPr>
          <w:vanish/>
        </w:rPr>
      </w:pPr>
    </w:p>
    <w:p w:rsidR="00AD3CE4" w:rsidRPr="00AD3CE4" w:rsidRDefault="00AD3CE4" w:rsidP="00AD3CE4">
      <w:pPr>
        <w:pStyle w:val="ListParagraph"/>
        <w:numPr>
          <w:ilvl w:val="0"/>
          <w:numId w:val="20"/>
        </w:numPr>
        <w:tabs>
          <w:tab w:val="left" w:pos="360"/>
          <w:tab w:val="left" w:pos="900"/>
        </w:tabs>
        <w:ind w:right="-360"/>
        <w:contextualSpacing w:val="0"/>
        <w:rPr>
          <w:vanish/>
        </w:rPr>
      </w:pPr>
    </w:p>
    <w:p w:rsidR="00093D27" w:rsidRDefault="00093D27" w:rsidP="00AD3CE4">
      <w:pPr>
        <w:pStyle w:val="aaa"/>
        <w:numPr>
          <w:ilvl w:val="0"/>
          <w:numId w:val="20"/>
        </w:numPr>
        <w:tabs>
          <w:tab w:val="left" w:pos="360"/>
          <w:tab w:val="left" w:pos="900"/>
        </w:tabs>
        <w:ind w:right="-360"/>
      </w:pPr>
    </w:p>
    <w:p w:rsidR="00B41352" w:rsidRPr="009D0BE4" w:rsidRDefault="00B41352" w:rsidP="00AD3CE4">
      <w:pPr>
        <w:pStyle w:val="aaa"/>
        <w:numPr>
          <w:ilvl w:val="0"/>
          <w:numId w:val="27"/>
        </w:numPr>
        <w:tabs>
          <w:tab w:val="clear" w:pos="540"/>
          <w:tab w:val="num" w:pos="-2790"/>
        </w:tabs>
        <w:ind w:left="1080" w:right="-360" w:hanging="540"/>
      </w:pPr>
      <w:r w:rsidRPr="009D0BE4">
        <w:t>False</w:t>
      </w:r>
      <w:r>
        <w:t xml:space="preserve">. </w:t>
      </w:r>
      <w:r w:rsidRPr="009D0BE4">
        <w:t xml:space="preserve"> The financial crisis had its roots in an easy monetary policy that provided </w:t>
      </w:r>
      <w:r w:rsidR="00026A7C">
        <w:t xml:space="preserve">  </w:t>
      </w:r>
      <w:r w:rsidRPr="009D0BE4">
        <w:t>funds for banks to expand the supply of subprime mortgages to low-income borrowers</w:t>
      </w:r>
      <w:r w:rsidR="009D0C23">
        <w:t>.</w:t>
      </w:r>
    </w:p>
    <w:p w:rsidR="008A03EB" w:rsidRDefault="00B41352">
      <w:pPr>
        <w:pStyle w:val="aaa"/>
        <w:numPr>
          <w:ilvl w:val="0"/>
          <w:numId w:val="27"/>
        </w:numPr>
        <w:tabs>
          <w:tab w:val="clear" w:pos="540"/>
        </w:tabs>
        <w:ind w:left="1080" w:right="-360" w:hanging="540"/>
      </w:pPr>
      <w:r>
        <w:t xml:space="preserve">False.  Subprime mortgages are for residential properties. </w:t>
      </w:r>
    </w:p>
    <w:p w:rsidR="00B41352" w:rsidRDefault="00551861" w:rsidP="000300B6">
      <w:pPr>
        <w:pStyle w:val="aaa"/>
        <w:numPr>
          <w:ilvl w:val="0"/>
          <w:numId w:val="27"/>
        </w:numPr>
        <w:tabs>
          <w:tab w:val="clear" w:pos="540"/>
        </w:tabs>
        <w:ind w:left="1080" w:right="-360" w:hanging="540"/>
      </w:pPr>
      <w:r>
        <w:t>True</w:t>
      </w:r>
      <w:r w:rsidR="00B41352" w:rsidRPr="009D0BE4">
        <w:t xml:space="preserve">.  </w:t>
      </w:r>
      <w:r w:rsidR="00724813" w:rsidRPr="00724813">
        <w:t xml:space="preserve">Most subprime mortgages were packaged together </w:t>
      </w:r>
      <w:r w:rsidR="00D93C5B">
        <w:t xml:space="preserve">to be resold </w:t>
      </w:r>
      <w:r w:rsidR="00AA29D2">
        <w:t xml:space="preserve">as </w:t>
      </w:r>
      <w:r w:rsidR="00AA29D2" w:rsidRPr="00AA29D2">
        <w:t>mo</w:t>
      </w:r>
      <w:r w:rsidR="00AA29D2">
        <w:t>rtgage-backed securities (MBSs)</w:t>
      </w:r>
      <w:r w:rsidR="008A03EB">
        <w:t>, though many banks retained exposure to these securities</w:t>
      </w:r>
      <w:r>
        <w:t>.</w:t>
      </w:r>
    </w:p>
    <w:p w:rsidR="00B41352" w:rsidRDefault="00B41352" w:rsidP="00AD3CE4">
      <w:pPr>
        <w:pStyle w:val="aaa"/>
        <w:numPr>
          <w:ilvl w:val="0"/>
          <w:numId w:val="27"/>
        </w:numPr>
        <w:tabs>
          <w:tab w:val="clear" w:pos="540"/>
          <w:tab w:val="num" w:pos="-2790"/>
        </w:tabs>
        <w:ind w:left="1080" w:right="-360" w:hanging="540"/>
      </w:pPr>
      <w:r w:rsidRPr="009D0BE4">
        <w:t xml:space="preserve">False. The government arranged for Bank of America to take over Merrill </w:t>
      </w:r>
      <w:r>
        <w:t xml:space="preserve">but </w:t>
      </w:r>
      <w:r w:rsidRPr="009D0BE4">
        <w:t>did nothing to rescue Lehman Brothers, which filed for bankruptcy protection</w:t>
      </w:r>
      <w:r>
        <w:t>.</w:t>
      </w:r>
    </w:p>
    <w:p w:rsidR="000E6DEF" w:rsidRDefault="000E6DEF" w:rsidP="00AD3CE4">
      <w:pPr>
        <w:pStyle w:val="aaa"/>
        <w:numPr>
          <w:ilvl w:val="0"/>
          <w:numId w:val="27"/>
        </w:numPr>
        <w:tabs>
          <w:tab w:val="clear" w:pos="540"/>
          <w:tab w:val="num" w:pos="-2790"/>
        </w:tabs>
        <w:ind w:left="1080" w:right="-360" w:hanging="540"/>
      </w:pPr>
      <w:r>
        <w:t xml:space="preserve">False.  Though the massive bailout of Greece calmed the markets somewhat, concerns over Greece and other weak </w:t>
      </w:r>
      <w:proofErr w:type="spellStart"/>
      <w:r>
        <w:t>eurozone</w:t>
      </w:r>
      <w:proofErr w:type="spellEnd"/>
      <w:r>
        <w:t xml:space="preserve"> countries, such as Portugal, Italy, Spain, and even Ireland, remain today.</w:t>
      </w:r>
    </w:p>
    <w:p w:rsidR="00277CE0" w:rsidRDefault="00B41352" w:rsidP="00B41352">
      <w:pPr>
        <w:pStyle w:val="aaa"/>
        <w:spacing w:line="220" w:lineRule="exact"/>
        <w:ind w:left="547" w:right="-360" w:hanging="547"/>
      </w:pPr>
      <w:proofErr w:type="gramStart"/>
      <w:r w:rsidRPr="006236C2">
        <w:rPr>
          <w:i/>
          <w:color w:val="FF0000"/>
        </w:rPr>
        <w:t>Est</w:t>
      </w:r>
      <w:proofErr w:type="gramEnd"/>
      <w:r w:rsidRPr="006236C2">
        <w:rPr>
          <w:i/>
          <w:color w:val="FF0000"/>
        </w:rPr>
        <w:t xml:space="preserve"> time: 01</w:t>
      </w:r>
      <w:r>
        <w:rPr>
          <w:i/>
          <w:color w:val="FF0000"/>
        </w:rPr>
        <w:t>–</w:t>
      </w:r>
      <w:r w:rsidRPr="006236C2">
        <w:rPr>
          <w:i/>
          <w:color w:val="FF0000"/>
        </w:rPr>
        <w:t>05</w:t>
      </w:r>
      <w:r w:rsidR="00277CE0" w:rsidRPr="00277CE0">
        <w:t xml:space="preserve"> </w:t>
      </w:r>
    </w:p>
    <w:p w:rsidR="00B41352" w:rsidRDefault="00277CE0" w:rsidP="00B41352">
      <w:pPr>
        <w:pStyle w:val="aaa"/>
        <w:spacing w:line="220" w:lineRule="exact"/>
        <w:ind w:left="547" w:right="-360" w:hanging="547"/>
        <w:rPr>
          <w:i/>
          <w:color w:val="FF0000"/>
        </w:rPr>
      </w:pPr>
      <w:r w:rsidRPr="00277CE0">
        <w:rPr>
          <w:i/>
          <w:color w:val="FF0000"/>
        </w:rPr>
        <w:t>Money and capital markets</w:t>
      </w:r>
    </w:p>
    <w:p w:rsidR="00277CE0" w:rsidRDefault="00277CE0" w:rsidP="00B41352">
      <w:pPr>
        <w:pStyle w:val="aaa"/>
        <w:spacing w:line="220" w:lineRule="exact"/>
        <w:ind w:left="547" w:right="-360" w:hanging="547"/>
      </w:pPr>
    </w:p>
    <w:p w:rsidR="00B41352" w:rsidRDefault="00B41352" w:rsidP="00B41352">
      <w:pPr>
        <w:pStyle w:val="aaa"/>
        <w:spacing w:line="220" w:lineRule="exact"/>
        <w:ind w:right="-360"/>
      </w:pPr>
    </w:p>
    <w:p w:rsidR="00B41352" w:rsidRDefault="00B41352" w:rsidP="00B41352">
      <w:pPr>
        <w:pStyle w:val="ListParagraph"/>
        <w:ind w:left="540"/>
      </w:pPr>
    </w:p>
    <w:p w:rsidR="00B41352" w:rsidRDefault="00B41352" w:rsidP="00B41352">
      <w:pPr>
        <w:pStyle w:val="Footer"/>
        <w:tabs>
          <w:tab w:val="clear" w:pos="4320"/>
          <w:tab w:val="clear" w:pos="8640"/>
        </w:tabs>
      </w:pPr>
    </w:p>
    <w:sectPr w:rsidR="00B41352" w:rsidSect="007305A8">
      <w:foot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46E2" w:rsidRDefault="00B946E2" w:rsidP="008D3883">
      <w:r>
        <w:separator/>
      </w:r>
    </w:p>
  </w:endnote>
  <w:endnote w:type="continuationSeparator" w:id="0">
    <w:p w:rsidR="00B946E2" w:rsidRDefault="00B946E2" w:rsidP="008D3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C0F" w:rsidRDefault="001F6097" w:rsidP="008D3883">
    <w:pPr>
      <w:pStyle w:val="Footer"/>
      <w:jc w:val="center"/>
    </w:pPr>
    <w:r>
      <w:t>2</w:t>
    </w:r>
    <w:r w:rsidR="00766A3F">
      <w:t>-</w:t>
    </w:r>
    <w:r w:rsidR="00766A3F">
      <w:pgNum/>
    </w:r>
  </w:p>
  <w:p w:rsidR="007A20BA" w:rsidRDefault="007A20BA" w:rsidP="008D3883">
    <w:pPr>
      <w:pStyle w:val="Footer"/>
      <w:jc w:val="center"/>
    </w:pPr>
    <w:r>
      <w:rPr>
        <w:sz w:val="16"/>
        <w:szCs w:val="16"/>
      </w:rPr>
      <w:t>Copyright © 2018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46E2" w:rsidRDefault="00B946E2" w:rsidP="008D3883">
      <w:r>
        <w:separator/>
      </w:r>
    </w:p>
  </w:footnote>
  <w:footnote w:type="continuationSeparator" w:id="0">
    <w:p w:rsidR="00B946E2" w:rsidRDefault="00B946E2" w:rsidP="008D38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E51C2"/>
    <w:multiLevelType w:val="hybridMultilevel"/>
    <w:tmpl w:val="9064B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472093"/>
    <w:multiLevelType w:val="hybridMultilevel"/>
    <w:tmpl w:val="CA2A27E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123EF9"/>
    <w:multiLevelType w:val="hybridMultilevel"/>
    <w:tmpl w:val="34F0310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A17DF"/>
    <w:multiLevelType w:val="hybridMultilevel"/>
    <w:tmpl w:val="DE66B232"/>
    <w:lvl w:ilvl="0" w:tplc="6E9E0864">
      <w:start w:val="1"/>
      <w:numFmt w:val="decimal"/>
      <w:lvlText w:val="%1."/>
      <w:lvlJc w:val="left"/>
      <w:pPr>
        <w:tabs>
          <w:tab w:val="num" w:pos="540"/>
        </w:tabs>
        <w:ind w:left="540" w:hanging="54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8205E7"/>
    <w:multiLevelType w:val="hybridMultilevel"/>
    <w:tmpl w:val="2FA42F10"/>
    <w:lvl w:ilvl="0" w:tplc="B39AD0F6">
      <w:start w:val="20"/>
      <w:numFmt w:val="decimal"/>
      <w:lvlText w:val="%1."/>
      <w:lvlJc w:val="left"/>
      <w:pPr>
        <w:tabs>
          <w:tab w:val="num" w:pos="540"/>
        </w:tabs>
        <w:ind w:left="540" w:hanging="54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CE2EC1"/>
    <w:multiLevelType w:val="hybridMultilevel"/>
    <w:tmpl w:val="B4886F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3905F2"/>
    <w:multiLevelType w:val="hybridMultilevel"/>
    <w:tmpl w:val="33B2927A"/>
    <w:lvl w:ilvl="0" w:tplc="6E9E0864">
      <w:start w:val="1"/>
      <w:numFmt w:val="decimal"/>
      <w:lvlText w:val="%1."/>
      <w:lvlJc w:val="left"/>
      <w:pPr>
        <w:tabs>
          <w:tab w:val="num" w:pos="540"/>
        </w:tabs>
        <w:ind w:left="540" w:hanging="540"/>
      </w:pPr>
      <w:rPr>
        <w:rFonts w:cs="Times New Roman" w:hint="default"/>
      </w:rPr>
    </w:lvl>
    <w:lvl w:ilvl="1" w:tplc="713A1BB8">
      <w:start w:val="2"/>
      <w:numFmt w:val="lowerLetter"/>
      <w:lvlText w:val="%2."/>
      <w:lvlJc w:val="left"/>
      <w:pPr>
        <w:tabs>
          <w:tab w:val="num" w:pos="1620"/>
        </w:tabs>
        <w:ind w:left="1620" w:hanging="54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nsid w:val="2398250C"/>
    <w:multiLevelType w:val="hybridMultilevel"/>
    <w:tmpl w:val="F620C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D12130"/>
    <w:multiLevelType w:val="hybridMultilevel"/>
    <w:tmpl w:val="CD583FE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42126C"/>
    <w:multiLevelType w:val="hybridMultilevel"/>
    <w:tmpl w:val="E57A28E4"/>
    <w:lvl w:ilvl="0" w:tplc="6E9E0864">
      <w:start w:val="1"/>
      <w:numFmt w:val="decimal"/>
      <w:lvlText w:val="%1."/>
      <w:lvlJc w:val="left"/>
      <w:pPr>
        <w:ind w:left="360" w:hanging="360"/>
      </w:pPr>
      <w:rPr>
        <w:rFonts w:cs="Times New Roman"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0">
    <w:nsid w:val="3E4C2305"/>
    <w:multiLevelType w:val="hybridMultilevel"/>
    <w:tmpl w:val="7F0EB526"/>
    <w:lvl w:ilvl="0" w:tplc="6E9E0864">
      <w:start w:val="1"/>
      <w:numFmt w:val="decimal"/>
      <w:lvlText w:val="%1."/>
      <w:lvlJc w:val="left"/>
      <w:pPr>
        <w:tabs>
          <w:tab w:val="num" w:pos="540"/>
        </w:tabs>
        <w:ind w:left="540" w:hanging="54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314621"/>
    <w:multiLevelType w:val="hybridMultilevel"/>
    <w:tmpl w:val="47B4132C"/>
    <w:lvl w:ilvl="0" w:tplc="6E9E0864">
      <w:start w:val="1"/>
      <w:numFmt w:val="decimal"/>
      <w:lvlText w:val="%1."/>
      <w:lvlJc w:val="left"/>
      <w:pPr>
        <w:tabs>
          <w:tab w:val="num" w:pos="540"/>
        </w:tabs>
        <w:ind w:left="540" w:hanging="54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6090E0A"/>
    <w:multiLevelType w:val="hybridMultilevel"/>
    <w:tmpl w:val="05C25BA8"/>
    <w:lvl w:ilvl="0" w:tplc="2F8A35D4">
      <w:start w:val="15"/>
      <w:numFmt w:val="decimal"/>
      <w:lvlText w:val="%1."/>
      <w:lvlJc w:val="left"/>
      <w:pPr>
        <w:tabs>
          <w:tab w:val="num" w:pos="540"/>
        </w:tabs>
        <w:ind w:left="540" w:hanging="540"/>
      </w:pPr>
      <w:rPr>
        <w:rFonts w:cs="Times New Roman" w:hint="default"/>
      </w:rPr>
    </w:lvl>
    <w:lvl w:ilvl="1" w:tplc="10C21F96">
      <w:start w:val="3"/>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677766F"/>
    <w:multiLevelType w:val="hybridMultilevel"/>
    <w:tmpl w:val="892247A8"/>
    <w:lvl w:ilvl="0" w:tplc="6E9E0864">
      <w:start w:val="1"/>
      <w:numFmt w:val="decimal"/>
      <w:lvlText w:val="%1."/>
      <w:lvlJc w:val="left"/>
      <w:pPr>
        <w:tabs>
          <w:tab w:val="num" w:pos="540"/>
        </w:tabs>
        <w:ind w:left="540" w:hanging="54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E815EDF"/>
    <w:multiLevelType w:val="hybridMultilevel"/>
    <w:tmpl w:val="D13457DC"/>
    <w:lvl w:ilvl="0" w:tplc="71F4237A">
      <w:start w:val="1"/>
      <w:numFmt w:val="bullet"/>
      <w:lvlText w:val=""/>
      <w:lvlJc w:val="left"/>
      <w:pPr>
        <w:tabs>
          <w:tab w:val="num" w:pos="432"/>
        </w:tabs>
        <w:ind w:left="432" w:hanging="432"/>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nsid w:val="4F7160A0"/>
    <w:multiLevelType w:val="hybridMultilevel"/>
    <w:tmpl w:val="49188F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721504"/>
    <w:multiLevelType w:val="hybridMultilevel"/>
    <w:tmpl w:val="55F619A4"/>
    <w:lvl w:ilvl="0" w:tplc="6E9E0864">
      <w:start w:val="1"/>
      <w:numFmt w:val="decimal"/>
      <w:lvlText w:val="%1."/>
      <w:lvlJc w:val="left"/>
      <w:pPr>
        <w:tabs>
          <w:tab w:val="num" w:pos="540"/>
        </w:tabs>
        <w:ind w:left="540" w:hanging="540"/>
      </w:pPr>
      <w:rPr>
        <w:rFonts w:cs="Times New Roman" w:hint="default"/>
      </w:rPr>
    </w:lvl>
    <w:lvl w:ilvl="1" w:tplc="71F4237A">
      <w:start w:val="1"/>
      <w:numFmt w:val="bullet"/>
      <w:lvlText w:val=""/>
      <w:lvlJc w:val="left"/>
      <w:pPr>
        <w:tabs>
          <w:tab w:val="num" w:pos="1512"/>
        </w:tabs>
        <w:ind w:left="1512" w:hanging="432"/>
      </w:pPr>
      <w:rPr>
        <w:rFonts w:ascii="Symbol" w:hAnsi="Symbol"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
    <w:nsid w:val="585173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5DFD023E"/>
    <w:multiLevelType w:val="hybridMultilevel"/>
    <w:tmpl w:val="5CA480B6"/>
    <w:lvl w:ilvl="0" w:tplc="6E9E0864">
      <w:start w:val="1"/>
      <w:numFmt w:val="decimal"/>
      <w:lvlText w:val="%1."/>
      <w:lvlJc w:val="left"/>
      <w:pPr>
        <w:tabs>
          <w:tab w:val="num" w:pos="540"/>
        </w:tabs>
        <w:ind w:left="540" w:hanging="54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04A4A70"/>
    <w:multiLevelType w:val="hybridMultilevel"/>
    <w:tmpl w:val="E3608B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38121A6"/>
    <w:multiLevelType w:val="hybridMultilevel"/>
    <w:tmpl w:val="336066C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6603160"/>
    <w:multiLevelType w:val="hybridMultilevel"/>
    <w:tmpl w:val="D75452D8"/>
    <w:lvl w:ilvl="0" w:tplc="B18CC9E4">
      <w:start w:val="14"/>
      <w:numFmt w:val="decimal"/>
      <w:lvlText w:val="%1."/>
      <w:lvlJc w:val="left"/>
      <w:pPr>
        <w:tabs>
          <w:tab w:val="num" w:pos="540"/>
        </w:tabs>
        <w:ind w:left="540" w:hanging="54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6ED9486D"/>
    <w:multiLevelType w:val="singleLevel"/>
    <w:tmpl w:val="957C5246"/>
    <w:lvl w:ilvl="0">
      <w:start w:val="4"/>
      <w:numFmt w:val="lowerLetter"/>
      <w:lvlText w:val="%1."/>
      <w:lvlJc w:val="left"/>
      <w:pPr>
        <w:tabs>
          <w:tab w:val="num" w:pos="1080"/>
        </w:tabs>
        <w:ind w:left="1080" w:hanging="540"/>
      </w:pPr>
      <w:rPr>
        <w:rFonts w:cs="Times New Roman" w:hint="default"/>
      </w:rPr>
    </w:lvl>
  </w:abstractNum>
  <w:abstractNum w:abstractNumId="23">
    <w:nsid w:val="70EE3486"/>
    <w:multiLevelType w:val="hybridMultilevel"/>
    <w:tmpl w:val="7B68D67E"/>
    <w:lvl w:ilvl="0" w:tplc="6E9E0864">
      <w:start w:val="1"/>
      <w:numFmt w:val="decimal"/>
      <w:lvlText w:val="%1."/>
      <w:lvlJc w:val="left"/>
      <w:pPr>
        <w:tabs>
          <w:tab w:val="num" w:pos="540"/>
        </w:tabs>
        <w:ind w:left="540" w:hanging="54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60B493A"/>
    <w:multiLevelType w:val="hybridMultilevel"/>
    <w:tmpl w:val="0A4EC00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6FD1283"/>
    <w:multiLevelType w:val="hybridMultilevel"/>
    <w:tmpl w:val="9EAC96D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9062115"/>
    <w:multiLevelType w:val="hybridMultilevel"/>
    <w:tmpl w:val="ACF4A8A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91A3201"/>
    <w:multiLevelType w:val="hybridMultilevel"/>
    <w:tmpl w:val="D7D0FCAA"/>
    <w:lvl w:ilvl="0" w:tplc="13E6A768">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797134BE"/>
    <w:multiLevelType w:val="hybridMultilevel"/>
    <w:tmpl w:val="037AB2EE"/>
    <w:lvl w:ilvl="0" w:tplc="04090019">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9">
    <w:nsid w:val="7D8520AD"/>
    <w:multiLevelType w:val="hybridMultilevel"/>
    <w:tmpl w:val="75884F52"/>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0">
    <w:nsid w:val="7F89056F"/>
    <w:multiLevelType w:val="hybridMultilevel"/>
    <w:tmpl w:val="228A7008"/>
    <w:lvl w:ilvl="0" w:tplc="B53C5980">
      <w:start w:val="3"/>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0"/>
  </w:num>
  <w:num w:numId="3">
    <w:abstractNumId w:val="7"/>
  </w:num>
  <w:num w:numId="4">
    <w:abstractNumId w:val="8"/>
  </w:num>
  <w:num w:numId="5">
    <w:abstractNumId w:val="21"/>
  </w:num>
  <w:num w:numId="6">
    <w:abstractNumId w:val="19"/>
  </w:num>
  <w:num w:numId="7">
    <w:abstractNumId w:val="15"/>
  </w:num>
  <w:num w:numId="8">
    <w:abstractNumId w:val="26"/>
  </w:num>
  <w:num w:numId="9">
    <w:abstractNumId w:val="20"/>
  </w:num>
  <w:num w:numId="10">
    <w:abstractNumId w:val="1"/>
  </w:num>
  <w:num w:numId="11">
    <w:abstractNumId w:val="10"/>
  </w:num>
  <w:num w:numId="12">
    <w:abstractNumId w:val="23"/>
  </w:num>
  <w:num w:numId="13">
    <w:abstractNumId w:val="13"/>
  </w:num>
  <w:num w:numId="14">
    <w:abstractNumId w:val="2"/>
  </w:num>
  <w:num w:numId="15">
    <w:abstractNumId w:val="3"/>
  </w:num>
  <w:num w:numId="16">
    <w:abstractNumId w:val="18"/>
  </w:num>
  <w:num w:numId="17">
    <w:abstractNumId w:val="11"/>
  </w:num>
  <w:num w:numId="18">
    <w:abstractNumId w:val="5"/>
  </w:num>
  <w:num w:numId="19">
    <w:abstractNumId w:val="25"/>
  </w:num>
  <w:num w:numId="20">
    <w:abstractNumId w:val="6"/>
  </w:num>
  <w:num w:numId="21">
    <w:abstractNumId w:val="22"/>
  </w:num>
  <w:num w:numId="22">
    <w:abstractNumId w:val="14"/>
  </w:num>
  <w:num w:numId="23">
    <w:abstractNumId w:val="17"/>
  </w:num>
  <w:num w:numId="24">
    <w:abstractNumId w:val="24"/>
  </w:num>
  <w:num w:numId="25">
    <w:abstractNumId w:val="29"/>
  </w:num>
  <w:num w:numId="26">
    <w:abstractNumId w:val="12"/>
  </w:num>
  <w:num w:numId="27">
    <w:abstractNumId w:val="27"/>
  </w:num>
  <w:num w:numId="28">
    <w:abstractNumId w:val="9"/>
  </w:num>
  <w:num w:numId="29">
    <w:abstractNumId w:val="30"/>
  </w:num>
  <w:num w:numId="30">
    <w:abstractNumId w:val="4"/>
  </w:num>
  <w:num w:numId="31">
    <w:abstractNumId w:val="2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shal Rawaf">
    <w15:presenceInfo w15:providerId="Windows Live" w15:userId="561221b3859d09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C85"/>
    <w:rsid w:val="00010C85"/>
    <w:rsid w:val="00026A7C"/>
    <w:rsid w:val="000300B6"/>
    <w:rsid w:val="00093D27"/>
    <w:rsid w:val="000C257C"/>
    <w:rsid w:val="000E6DEF"/>
    <w:rsid w:val="001C323F"/>
    <w:rsid w:val="001F6097"/>
    <w:rsid w:val="00254F07"/>
    <w:rsid w:val="00266150"/>
    <w:rsid w:val="0027370C"/>
    <w:rsid w:val="00277CE0"/>
    <w:rsid w:val="002C7F40"/>
    <w:rsid w:val="0030022A"/>
    <w:rsid w:val="00377ED7"/>
    <w:rsid w:val="0039536E"/>
    <w:rsid w:val="003976EF"/>
    <w:rsid w:val="00405998"/>
    <w:rsid w:val="0042081C"/>
    <w:rsid w:val="0046586A"/>
    <w:rsid w:val="004B031C"/>
    <w:rsid w:val="004E5FB6"/>
    <w:rsid w:val="004F4E9E"/>
    <w:rsid w:val="00545C35"/>
    <w:rsid w:val="00551861"/>
    <w:rsid w:val="005550D1"/>
    <w:rsid w:val="00586CEB"/>
    <w:rsid w:val="0059708E"/>
    <w:rsid w:val="005B1BDD"/>
    <w:rsid w:val="005D2012"/>
    <w:rsid w:val="005E1731"/>
    <w:rsid w:val="005E7E72"/>
    <w:rsid w:val="00620015"/>
    <w:rsid w:val="00674B83"/>
    <w:rsid w:val="00724813"/>
    <w:rsid w:val="007312B5"/>
    <w:rsid w:val="00766A3F"/>
    <w:rsid w:val="00775759"/>
    <w:rsid w:val="007A20BA"/>
    <w:rsid w:val="007A653C"/>
    <w:rsid w:val="007B2534"/>
    <w:rsid w:val="007D1DD6"/>
    <w:rsid w:val="007E10BE"/>
    <w:rsid w:val="008040C4"/>
    <w:rsid w:val="008A03EB"/>
    <w:rsid w:val="008B0F9A"/>
    <w:rsid w:val="008D3883"/>
    <w:rsid w:val="008D5023"/>
    <w:rsid w:val="00961E20"/>
    <w:rsid w:val="00983AE3"/>
    <w:rsid w:val="009A2F65"/>
    <w:rsid w:val="009D0C23"/>
    <w:rsid w:val="009F5A3D"/>
    <w:rsid w:val="00AA29D2"/>
    <w:rsid w:val="00AA5221"/>
    <w:rsid w:val="00AD3CE4"/>
    <w:rsid w:val="00B30CF4"/>
    <w:rsid w:val="00B349FD"/>
    <w:rsid w:val="00B41352"/>
    <w:rsid w:val="00B809D7"/>
    <w:rsid w:val="00B946E2"/>
    <w:rsid w:val="00C5229C"/>
    <w:rsid w:val="00C66C55"/>
    <w:rsid w:val="00C852C4"/>
    <w:rsid w:val="00D35690"/>
    <w:rsid w:val="00D53B30"/>
    <w:rsid w:val="00D6054D"/>
    <w:rsid w:val="00D93C5B"/>
    <w:rsid w:val="00DA7510"/>
    <w:rsid w:val="00DE7D5B"/>
    <w:rsid w:val="00E24898"/>
    <w:rsid w:val="00EA162F"/>
    <w:rsid w:val="00ED3C7A"/>
    <w:rsid w:val="00F107A4"/>
    <w:rsid w:val="00FD7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3883"/>
    <w:pPr>
      <w:tabs>
        <w:tab w:val="left" w:pos="540"/>
      </w:tabs>
      <w:spacing w:after="0" w:line="240" w:lineRule="auto"/>
      <w:ind w:right="-720"/>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10C85"/>
    <w:pPr>
      <w:tabs>
        <w:tab w:val="center" w:pos="4320"/>
        <w:tab w:val="right" w:pos="8640"/>
      </w:tabs>
    </w:pPr>
  </w:style>
  <w:style w:type="character" w:customStyle="1" w:styleId="FooterChar">
    <w:name w:val="Footer Char"/>
    <w:basedOn w:val="DefaultParagraphFont"/>
    <w:link w:val="Footer"/>
    <w:rsid w:val="00010C85"/>
    <w:rPr>
      <w:rFonts w:ascii="Times" w:eastAsia="Times New Roman" w:hAnsi="Times" w:cs="Times New Roman"/>
      <w:sz w:val="24"/>
      <w:szCs w:val="20"/>
    </w:rPr>
  </w:style>
  <w:style w:type="paragraph" w:customStyle="1" w:styleId="aaa">
    <w:name w:val="aaa"/>
    <w:basedOn w:val="Normal"/>
    <w:rsid w:val="00010C85"/>
  </w:style>
  <w:style w:type="paragraph" w:styleId="Title">
    <w:name w:val="Title"/>
    <w:basedOn w:val="Normal"/>
    <w:link w:val="TitleChar"/>
    <w:qFormat/>
    <w:rsid w:val="00010C85"/>
    <w:pPr>
      <w:jc w:val="center"/>
    </w:pPr>
    <w:rPr>
      <w:b/>
    </w:rPr>
  </w:style>
  <w:style w:type="character" w:customStyle="1" w:styleId="TitleChar">
    <w:name w:val="Title Char"/>
    <w:basedOn w:val="DefaultParagraphFont"/>
    <w:link w:val="Title"/>
    <w:rsid w:val="00010C85"/>
    <w:rPr>
      <w:rFonts w:ascii="Times New Roman" w:eastAsia="Times New Roman" w:hAnsi="Times New Roman" w:cs="Times New Roman"/>
      <w:b/>
      <w:sz w:val="24"/>
      <w:szCs w:val="20"/>
    </w:rPr>
  </w:style>
  <w:style w:type="paragraph" w:styleId="ListParagraph">
    <w:name w:val="List Paragraph"/>
    <w:basedOn w:val="Normal"/>
    <w:uiPriority w:val="34"/>
    <w:qFormat/>
    <w:rsid w:val="008D3883"/>
    <w:pPr>
      <w:ind w:left="720"/>
      <w:contextualSpacing/>
    </w:pPr>
  </w:style>
  <w:style w:type="paragraph" w:styleId="Header">
    <w:name w:val="header"/>
    <w:basedOn w:val="Normal"/>
    <w:link w:val="HeaderChar"/>
    <w:uiPriority w:val="99"/>
    <w:unhideWhenUsed/>
    <w:rsid w:val="008D3883"/>
    <w:pPr>
      <w:tabs>
        <w:tab w:val="clear" w:pos="540"/>
        <w:tab w:val="center" w:pos="4680"/>
        <w:tab w:val="right" w:pos="9360"/>
      </w:tabs>
    </w:pPr>
  </w:style>
  <w:style w:type="character" w:customStyle="1" w:styleId="HeaderChar">
    <w:name w:val="Header Char"/>
    <w:basedOn w:val="DefaultParagraphFont"/>
    <w:link w:val="Header"/>
    <w:uiPriority w:val="99"/>
    <w:rsid w:val="008D3883"/>
    <w:rPr>
      <w:rFonts w:ascii="Times New Roman" w:eastAsia="Times New Roman" w:hAnsi="Times New Roman" w:cs="Times New Roman"/>
      <w:sz w:val="24"/>
      <w:szCs w:val="20"/>
    </w:rPr>
  </w:style>
  <w:style w:type="paragraph" w:styleId="BodyTextIndent">
    <w:name w:val="Body Text Indent"/>
    <w:basedOn w:val="Normal"/>
    <w:link w:val="BodyTextIndentChar"/>
    <w:rsid w:val="008D3883"/>
    <w:pPr>
      <w:tabs>
        <w:tab w:val="clear" w:pos="540"/>
      </w:tabs>
      <w:ind w:left="540" w:right="0" w:hanging="540"/>
    </w:pPr>
    <w:rPr>
      <w:rFonts w:ascii="Times" w:hAnsi="Times"/>
    </w:rPr>
  </w:style>
  <w:style w:type="character" w:customStyle="1" w:styleId="BodyTextIndentChar">
    <w:name w:val="Body Text Indent Char"/>
    <w:basedOn w:val="DefaultParagraphFont"/>
    <w:link w:val="BodyTextIndent"/>
    <w:rsid w:val="008D3883"/>
    <w:rPr>
      <w:rFonts w:ascii="Times" w:eastAsia="Times New Roman" w:hAnsi="Times" w:cs="Times New Roman"/>
      <w:sz w:val="24"/>
      <w:szCs w:val="20"/>
    </w:rPr>
  </w:style>
  <w:style w:type="paragraph" w:styleId="BodyTextIndent3">
    <w:name w:val="Body Text Indent 3"/>
    <w:basedOn w:val="Normal"/>
    <w:link w:val="BodyTextIndent3Char"/>
    <w:uiPriority w:val="99"/>
    <w:semiHidden/>
    <w:unhideWhenUsed/>
    <w:rsid w:val="00C66C5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66C55"/>
    <w:rPr>
      <w:rFonts w:ascii="Times New Roman" w:eastAsia="Times New Roman" w:hAnsi="Times New Roman" w:cs="Times New Roman"/>
      <w:sz w:val="16"/>
      <w:szCs w:val="16"/>
    </w:rPr>
  </w:style>
  <w:style w:type="character" w:styleId="FootnoteReference">
    <w:name w:val="footnote reference"/>
    <w:basedOn w:val="DefaultParagraphFont"/>
    <w:semiHidden/>
    <w:rsid w:val="00C66C55"/>
    <w:rPr>
      <w:rFonts w:cs="Times New Roman"/>
      <w:position w:val="6"/>
      <w:sz w:val="16"/>
    </w:rPr>
  </w:style>
  <w:style w:type="paragraph" w:styleId="BodyTextIndent2">
    <w:name w:val="Body Text Indent 2"/>
    <w:basedOn w:val="Normal"/>
    <w:link w:val="BodyTextIndent2Char"/>
    <w:uiPriority w:val="99"/>
    <w:semiHidden/>
    <w:unhideWhenUsed/>
    <w:rsid w:val="00B41352"/>
    <w:pPr>
      <w:spacing w:after="120" w:line="480" w:lineRule="auto"/>
      <w:ind w:left="360"/>
    </w:pPr>
  </w:style>
  <w:style w:type="character" w:customStyle="1" w:styleId="BodyTextIndent2Char">
    <w:name w:val="Body Text Indent 2 Char"/>
    <w:basedOn w:val="DefaultParagraphFont"/>
    <w:link w:val="BodyTextIndent2"/>
    <w:uiPriority w:val="99"/>
    <w:semiHidden/>
    <w:rsid w:val="00B41352"/>
    <w:rPr>
      <w:rFonts w:ascii="Times New Roman" w:eastAsia="Times New Roman" w:hAnsi="Times New Roman" w:cs="Times New Roman"/>
      <w:sz w:val="24"/>
      <w:szCs w:val="20"/>
    </w:rPr>
  </w:style>
  <w:style w:type="paragraph" w:customStyle="1" w:styleId="WPDefaults">
    <w:name w:val="WP Defaults"/>
    <w:rsid w:val="00B413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jc w:val="both"/>
    </w:pPr>
    <w:rPr>
      <w:rFonts w:ascii="Courier" w:eastAsia="Times New Roman" w:hAnsi="Courier" w:cs="Times New Roman"/>
      <w:sz w:val="24"/>
      <w:szCs w:val="20"/>
    </w:rPr>
  </w:style>
  <w:style w:type="character" w:styleId="CommentReference">
    <w:name w:val="annotation reference"/>
    <w:basedOn w:val="DefaultParagraphFont"/>
    <w:uiPriority w:val="99"/>
    <w:semiHidden/>
    <w:unhideWhenUsed/>
    <w:rsid w:val="00674B83"/>
    <w:rPr>
      <w:sz w:val="16"/>
      <w:szCs w:val="16"/>
    </w:rPr>
  </w:style>
  <w:style w:type="paragraph" w:styleId="CommentText">
    <w:name w:val="annotation text"/>
    <w:basedOn w:val="Normal"/>
    <w:link w:val="CommentTextChar"/>
    <w:uiPriority w:val="99"/>
    <w:semiHidden/>
    <w:unhideWhenUsed/>
    <w:rsid w:val="00674B83"/>
    <w:rPr>
      <w:sz w:val="20"/>
    </w:rPr>
  </w:style>
  <w:style w:type="character" w:customStyle="1" w:styleId="CommentTextChar">
    <w:name w:val="Comment Text Char"/>
    <w:basedOn w:val="DefaultParagraphFont"/>
    <w:link w:val="CommentText"/>
    <w:uiPriority w:val="99"/>
    <w:semiHidden/>
    <w:rsid w:val="00674B8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74B83"/>
    <w:rPr>
      <w:b/>
      <w:bCs/>
    </w:rPr>
  </w:style>
  <w:style w:type="character" w:customStyle="1" w:styleId="CommentSubjectChar">
    <w:name w:val="Comment Subject Char"/>
    <w:basedOn w:val="CommentTextChar"/>
    <w:link w:val="CommentSubject"/>
    <w:uiPriority w:val="99"/>
    <w:semiHidden/>
    <w:rsid w:val="00674B83"/>
    <w:rPr>
      <w:rFonts w:ascii="Times New Roman" w:eastAsia="Times New Roman" w:hAnsi="Times New Roman" w:cs="Times New Roman"/>
      <w:b/>
      <w:bCs/>
      <w:sz w:val="20"/>
      <w:szCs w:val="20"/>
    </w:rPr>
  </w:style>
  <w:style w:type="paragraph" w:styleId="Revision">
    <w:name w:val="Revision"/>
    <w:hidden/>
    <w:uiPriority w:val="99"/>
    <w:semiHidden/>
    <w:rsid w:val="00674B83"/>
    <w:pPr>
      <w:spacing w:after="0" w:line="240" w:lineRule="auto"/>
    </w:pPr>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674B83"/>
    <w:rPr>
      <w:rFonts w:ascii="Tahoma" w:hAnsi="Tahoma" w:cs="Tahoma"/>
      <w:sz w:val="16"/>
      <w:szCs w:val="16"/>
    </w:rPr>
  </w:style>
  <w:style w:type="character" w:customStyle="1" w:styleId="BalloonTextChar">
    <w:name w:val="Balloon Text Char"/>
    <w:basedOn w:val="DefaultParagraphFont"/>
    <w:link w:val="BalloonText"/>
    <w:uiPriority w:val="99"/>
    <w:semiHidden/>
    <w:rsid w:val="00674B8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3883"/>
    <w:pPr>
      <w:tabs>
        <w:tab w:val="left" w:pos="540"/>
      </w:tabs>
      <w:spacing w:after="0" w:line="240" w:lineRule="auto"/>
      <w:ind w:right="-720"/>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10C85"/>
    <w:pPr>
      <w:tabs>
        <w:tab w:val="center" w:pos="4320"/>
        <w:tab w:val="right" w:pos="8640"/>
      </w:tabs>
    </w:pPr>
  </w:style>
  <w:style w:type="character" w:customStyle="1" w:styleId="FooterChar">
    <w:name w:val="Footer Char"/>
    <w:basedOn w:val="DefaultParagraphFont"/>
    <w:link w:val="Footer"/>
    <w:rsid w:val="00010C85"/>
    <w:rPr>
      <w:rFonts w:ascii="Times" w:eastAsia="Times New Roman" w:hAnsi="Times" w:cs="Times New Roman"/>
      <w:sz w:val="24"/>
      <w:szCs w:val="20"/>
    </w:rPr>
  </w:style>
  <w:style w:type="paragraph" w:customStyle="1" w:styleId="aaa">
    <w:name w:val="aaa"/>
    <w:basedOn w:val="Normal"/>
    <w:rsid w:val="00010C85"/>
  </w:style>
  <w:style w:type="paragraph" w:styleId="Title">
    <w:name w:val="Title"/>
    <w:basedOn w:val="Normal"/>
    <w:link w:val="TitleChar"/>
    <w:qFormat/>
    <w:rsid w:val="00010C85"/>
    <w:pPr>
      <w:jc w:val="center"/>
    </w:pPr>
    <w:rPr>
      <w:b/>
    </w:rPr>
  </w:style>
  <w:style w:type="character" w:customStyle="1" w:styleId="TitleChar">
    <w:name w:val="Title Char"/>
    <w:basedOn w:val="DefaultParagraphFont"/>
    <w:link w:val="Title"/>
    <w:rsid w:val="00010C85"/>
    <w:rPr>
      <w:rFonts w:ascii="Times New Roman" w:eastAsia="Times New Roman" w:hAnsi="Times New Roman" w:cs="Times New Roman"/>
      <w:b/>
      <w:sz w:val="24"/>
      <w:szCs w:val="20"/>
    </w:rPr>
  </w:style>
  <w:style w:type="paragraph" w:styleId="ListParagraph">
    <w:name w:val="List Paragraph"/>
    <w:basedOn w:val="Normal"/>
    <w:uiPriority w:val="34"/>
    <w:qFormat/>
    <w:rsid w:val="008D3883"/>
    <w:pPr>
      <w:ind w:left="720"/>
      <w:contextualSpacing/>
    </w:pPr>
  </w:style>
  <w:style w:type="paragraph" w:styleId="Header">
    <w:name w:val="header"/>
    <w:basedOn w:val="Normal"/>
    <w:link w:val="HeaderChar"/>
    <w:uiPriority w:val="99"/>
    <w:unhideWhenUsed/>
    <w:rsid w:val="008D3883"/>
    <w:pPr>
      <w:tabs>
        <w:tab w:val="clear" w:pos="540"/>
        <w:tab w:val="center" w:pos="4680"/>
        <w:tab w:val="right" w:pos="9360"/>
      </w:tabs>
    </w:pPr>
  </w:style>
  <w:style w:type="character" w:customStyle="1" w:styleId="HeaderChar">
    <w:name w:val="Header Char"/>
    <w:basedOn w:val="DefaultParagraphFont"/>
    <w:link w:val="Header"/>
    <w:uiPriority w:val="99"/>
    <w:rsid w:val="008D3883"/>
    <w:rPr>
      <w:rFonts w:ascii="Times New Roman" w:eastAsia="Times New Roman" w:hAnsi="Times New Roman" w:cs="Times New Roman"/>
      <w:sz w:val="24"/>
      <w:szCs w:val="20"/>
    </w:rPr>
  </w:style>
  <w:style w:type="paragraph" w:styleId="BodyTextIndent">
    <w:name w:val="Body Text Indent"/>
    <w:basedOn w:val="Normal"/>
    <w:link w:val="BodyTextIndentChar"/>
    <w:rsid w:val="008D3883"/>
    <w:pPr>
      <w:tabs>
        <w:tab w:val="clear" w:pos="540"/>
      </w:tabs>
      <w:ind w:left="540" w:right="0" w:hanging="540"/>
    </w:pPr>
    <w:rPr>
      <w:rFonts w:ascii="Times" w:hAnsi="Times"/>
    </w:rPr>
  </w:style>
  <w:style w:type="character" w:customStyle="1" w:styleId="BodyTextIndentChar">
    <w:name w:val="Body Text Indent Char"/>
    <w:basedOn w:val="DefaultParagraphFont"/>
    <w:link w:val="BodyTextIndent"/>
    <w:rsid w:val="008D3883"/>
    <w:rPr>
      <w:rFonts w:ascii="Times" w:eastAsia="Times New Roman" w:hAnsi="Times" w:cs="Times New Roman"/>
      <w:sz w:val="24"/>
      <w:szCs w:val="20"/>
    </w:rPr>
  </w:style>
  <w:style w:type="paragraph" w:styleId="BodyTextIndent3">
    <w:name w:val="Body Text Indent 3"/>
    <w:basedOn w:val="Normal"/>
    <w:link w:val="BodyTextIndent3Char"/>
    <w:uiPriority w:val="99"/>
    <w:semiHidden/>
    <w:unhideWhenUsed/>
    <w:rsid w:val="00C66C5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66C55"/>
    <w:rPr>
      <w:rFonts w:ascii="Times New Roman" w:eastAsia="Times New Roman" w:hAnsi="Times New Roman" w:cs="Times New Roman"/>
      <w:sz w:val="16"/>
      <w:szCs w:val="16"/>
    </w:rPr>
  </w:style>
  <w:style w:type="character" w:styleId="FootnoteReference">
    <w:name w:val="footnote reference"/>
    <w:basedOn w:val="DefaultParagraphFont"/>
    <w:semiHidden/>
    <w:rsid w:val="00C66C55"/>
    <w:rPr>
      <w:rFonts w:cs="Times New Roman"/>
      <w:position w:val="6"/>
      <w:sz w:val="16"/>
    </w:rPr>
  </w:style>
  <w:style w:type="paragraph" w:styleId="BodyTextIndent2">
    <w:name w:val="Body Text Indent 2"/>
    <w:basedOn w:val="Normal"/>
    <w:link w:val="BodyTextIndent2Char"/>
    <w:uiPriority w:val="99"/>
    <w:semiHidden/>
    <w:unhideWhenUsed/>
    <w:rsid w:val="00B41352"/>
    <w:pPr>
      <w:spacing w:after="120" w:line="480" w:lineRule="auto"/>
      <w:ind w:left="360"/>
    </w:pPr>
  </w:style>
  <w:style w:type="character" w:customStyle="1" w:styleId="BodyTextIndent2Char">
    <w:name w:val="Body Text Indent 2 Char"/>
    <w:basedOn w:val="DefaultParagraphFont"/>
    <w:link w:val="BodyTextIndent2"/>
    <w:uiPriority w:val="99"/>
    <w:semiHidden/>
    <w:rsid w:val="00B41352"/>
    <w:rPr>
      <w:rFonts w:ascii="Times New Roman" w:eastAsia="Times New Roman" w:hAnsi="Times New Roman" w:cs="Times New Roman"/>
      <w:sz w:val="24"/>
      <w:szCs w:val="20"/>
    </w:rPr>
  </w:style>
  <w:style w:type="paragraph" w:customStyle="1" w:styleId="WPDefaults">
    <w:name w:val="WP Defaults"/>
    <w:rsid w:val="00B413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jc w:val="both"/>
    </w:pPr>
    <w:rPr>
      <w:rFonts w:ascii="Courier" w:eastAsia="Times New Roman" w:hAnsi="Courier" w:cs="Times New Roman"/>
      <w:sz w:val="24"/>
      <w:szCs w:val="20"/>
    </w:rPr>
  </w:style>
  <w:style w:type="character" w:styleId="CommentReference">
    <w:name w:val="annotation reference"/>
    <w:basedOn w:val="DefaultParagraphFont"/>
    <w:uiPriority w:val="99"/>
    <w:semiHidden/>
    <w:unhideWhenUsed/>
    <w:rsid w:val="00674B83"/>
    <w:rPr>
      <w:sz w:val="16"/>
      <w:szCs w:val="16"/>
    </w:rPr>
  </w:style>
  <w:style w:type="paragraph" w:styleId="CommentText">
    <w:name w:val="annotation text"/>
    <w:basedOn w:val="Normal"/>
    <w:link w:val="CommentTextChar"/>
    <w:uiPriority w:val="99"/>
    <w:semiHidden/>
    <w:unhideWhenUsed/>
    <w:rsid w:val="00674B83"/>
    <w:rPr>
      <w:sz w:val="20"/>
    </w:rPr>
  </w:style>
  <w:style w:type="character" w:customStyle="1" w:styleId="CommentTextChar">
    <w:name w:val="Comment Text Char"/>
    <w:basedOn w:val="DefaultParagraphFont"/>
    <w:link w:val="CommentText"/>
    <w:uiPriority w:val="99"/>
    <w:semiHidden/>
    <w:rsid w:val="00674B8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74B83"/>
    <w:rPr>
      <w:b/>
      <w:bCs/>
    </w:rPr>
  </w:style>
  <w:style w:type="character" w:customStyle="1" w:styleId="CommentSubjectChar">
    <w:name w:val="Comment Subject Char"/>
    <w:basedOn w:val="CommentTextChar"/>
    <w:link w:val="CommentSubject"/>
    <w:uiPriority w:val="99"/>
    <w:semiHidden/>
    <w:rsid w:val="00674B83"/>
    <w:rPr>
      <w:rFonts w:ascii="Times New Roman" w:eastAsia="Times New Roman" w:hAnsi="Times New Roman" w:cs="Times New Roman"/>
      <w:b/>
      <w:bCs/>
      <w:sz w:val="20"/>
      <w:szCs w:val="20"/>
    </w:rPr>
  </w:style>
  <w:style w:type="paragraph" w:styleId="Revision">
    <w:name w:val="Revision"/>
    <w:hidden/>
    <w:uiPriority w:val="99"/>
    <w:semiHidden/>
    <w:rsid w:val="00674B83"/>
    <w:pPr>
      <w:spacing w:after="0" w:line="240" w:lineRule="auto"/>
    </w:pPr>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674B83"/>
    <w:rPr>
      <w:rFonts w:ascii="Tahoma" w:hAnsi="Tahoma" w:cs="Tahoma"/>
      <w:sz w:val="16"/>
      <w:szCs w:val="16"/>
    </w:rPr>
  </w:style>
  <w:style w:type="character" w:customStyle="1" w:styleId="BalloonTextChar">
    <w:name w:val="Balloon Text Char"/>
    <w:basedOn w:val="DefaultParagraphFont"/>
    <w:link w:val="BalloonText"/>
    <w:uiPriority w:val="99"/>
    <w:semiHidden/>
    <w:rsid w:val="00674B8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1552</Words>
  <Characters>8853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10385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dc:creator>
  <cp:lastModifiedBy>Bathurst, Noelle</cp:lastModifiedBy>
  <cp:revision>3</cp:revision>
  <cp:lastPrinted>2014-05-21T19:23:00Z</cp:lastPrinted>
  <dcterms:created xsi:type="dcterms:W3CDTF">2016-10-10T14:40:00Z</dcterms:created>
  <dcterms:modified xsi:type="dcterms:W3CDTF">2017-01-11T15:21:00Z</dcterms:modified>
</cp:coreProperties>
</file>